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15CD" w14:textId="6F0990B3" w:rsidR="00C62EFD" w:rsidRDefault="003421C4">
      <w:pPr>
        <w:pStyle w:val="Header"/>
        <w:tabs>
          <w:tab w:val="clear" w:pos="9639"/>
          <w:tab w:val="right" w:pos="5954"/>
        </w:tabs>
        <w:spacing w:after="240"/>
        <w:jc w:val="right"/>
        <w:rPr>
          <w:rFonts w:ascii="Calibri" w:hAnsi="Calibri"/>
        </w:rPr>
      </w:pPr>
      <w:r>
        <w:rPr>
          <w:rFonts w:ascii="Calibri" w:hAnsi="Calibri"/>
        </w:rPr>
        <w:t>Input paper: DTEC5-</w:t>
      </w:r>
      <w:r w:rsidR="00E811BF">
        <w:rPr>
          <w:rFonts w:ascii="Calibri" w:hAnsi="Calibri"/>
        </w:rPr>
        <w:t>6.2.1.1</w:t>
      </w:r>
    </w:p>
    <w:p w14:paraId="502F515B" w14:textId="77777777" w:rsidR="00C62EFD" w:rsidRDefault="00C62EFD">
      <w:pPr>
        <w:pStyle w:val="BodyText"/>
        <w:tabs>
          <w:tab w:val="left" w:pos="2835"/>
        </w:tabs>
        <w:rPr>
          <w:rFonts w:ascii="Calibri" w:hAnsi="Calibri"/>
        </w:rPr>
      </w:pPr>
    </w:p>
    <w:p w14:paraId="425101E0" w14:textId="77777777" w:rsidR="00C62EFD" w:rsidRDefault="00C62EFD">
      <w:pPr>
        <w:pStyle w:val="BodyText"/>
        <w:tabs>
          <w:tab w:val="left" w:pos="2835"/>
        </w:tabs>
        <w:rPr>
          <w:rFonts w:ascii="Calibri" w:hAnsi="Calibri"/>
        </w:rPr>
      </w:pPr>
    </w:p>
    <w:p w14:paraId="38C1C4D8" w14:textId="77777777" w:rsidR="00C62EFD" w:rsidRDefault="003421C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7CA95D78" w14:textId="77777777" w:rsidR="00C62EFD" w:rsidRDefault="003421C4">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bCs/>
          <w:sz w:val="24"/>
          <w:szCs w:val="24"/>
        </w:rPr>
        <w:t>X</w:t>
      </w:r>
      <w:r>
        <w:rPr>
          <w:rFonts w:ascii="Calibri" w:hAnsi="Calibri" w:cs="Arial"/>
          <w:sz w:val="24"/>
          <w:szCs w:val="24"/>
        </w:rPr>
        <w:t xml:space="preserve">  Input</w:t>
      </w:r>
    </w:p>
    <w:p w14:paraId="0873BDFB" w14:textId="77777777" w:rsidR="00C62EFD" w:rsidRDefault="003421C4">
      <w:pPr>
        <w:pStyle w:val="BodyText"/>
        <w:tabs>
          <w:tab w:val="left" w:pos="1843"/>
        </w:tabs>
        <w:rPr>
          <w:rFonts w:ascii="Calibri" w:hAnsi="Calibri"/>
        </w:rPr>
      </w:pPr>
      <w:r>
        <w:rPr>
          <w:rFonts w:ascii="Calibri" w:hAnsi="Calibri" w:cs="Arial"/>
          <w:b/>
          <w:sz w:val="24"/>
          <w:szCs w:val="24"/>
        </w:rPr>
        <w:t>X</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B4C038C" w14:textId="77777777" w:rsidR="00C62EFD" w:rsidRDefault="00C62EFD">
      <w:pPr>
        <w:pStyle w:val="BodyText"/>
        <w:tabs>
          <w:tab w:val="left" w:pos="2835"/>
        </w:tabs>
        <w:rPr>
          <w:rFonts w:ascii="Calibri" w:hAnsi="Calibri"/>
        </w:rPr>
      </w:pPr>
    </w:p>
    <w:p w14:paraId="0E310900" w14:textId="355FE112" w:rsidR="00C62EFD" w:rsidRDefault="003421C4">
      <w:pPr>
        <w:pStyle w:val="BodyText"/>
        <w:tabs>
          <w:tab w:val="left" w:pos="2835"/>
        </w:tabs>
        <w:rPr>
          <w:rFonts w:ascii="Calibri" w:hAnsi="Calibri"/>
        </w:rPr>
      </w:pPr>
      <w:r>
        <w:rPr>
          <w:rFonts w:ascii="Calibri" w:hAnsi="Calibri"/>
        </w:rPr>
        <w:t>Agenda item</w:t>
      </w:r>
      <w:r>
        <w:rPr>
          <w:rFonts w:ascii="Calibri" w:hAnsi="Calibri"/>
        </w:rPr>
        <w:tab/>
      </w:r>
      <w:r>
        <w:rPr>
          <w:rFonts w:ascii="Calibri" w:hAnsi="Calibri"/>
        </w:rPr>
        <w:tab/>
      </w:r>
      <w:r>
        <w:rPr>
          <w:rFonts w:ascii="Calibri" w:hAnsi="Calibri"/>
        </w:rPr>
        <w:tab/>
        <w:t>6.1</w:t>
      </w:r>
    </w:p>
    <w:p w14:paraId="0A32F123" w14:textId="3A4A35BF" w:rsidR="00C62EFD" w:rsidRDefault="003421C4">
      <w:pPr>
        <w:pStyle w:val="BodyText"/>
        <w:tabs>
          <w:tab w:val="left" w:pos="2835"/>
        </w:tabs>
        <w:rPr>
          <w:rFonts w:ascii="Calibri" w:hAnsi="Calibri"/>
        </w:rPr>
      </w:pPr>
      <w:r>
        <w:rPr>
          <w:rFonts w:ascii="Calibri" w:hAnsi="Calibri"/>
        </w:rPr>
        <w:t xml:space="preserve">Technical Domain / Task Number </w:t>
      </w:r>
      <w:r>
        <w:rPr>
          <w:rFonts w:ascii="Calibri" w:hAnsi="Calibri"/>
        </w:rPr>
        <w:tab/>
        <w:t>…………………………………</w:t>
      </w:r>
    </w:p>
    <w:p w14:paraId="0260E50B" w14:textId="4B7542B9" w:rsidR="00384A81" w:rsidRDefault="003421C4" w:rsidP="00384A81">
      <w:pPr>
        <w:pStyle w:val="BodyText"/>
        <w:tabs>
          <w:tab w:val="left" w:pos="2835"/>
        </w:tabs>
        <w:ind w:left="2160" w:hanging="2160"/>
        <w:jc w:val="left"/>
        <w:rPr>
          <w:rFonts w:ascii="Calibri" w:hAnsi="Calibri"/>
        </w:rPr>
      </w:pPr>
      <w:r>
        <w:rPr>
          <w:rFonts w:ascii="Calibri" w:hAnsi="Calibri"/>
        </w:rPr>
        <w:t>Author(s) / Submitter(s)</w:t>
      </w:r>
      <w:r>
        <w:rPr>
          <w:rFonts w:ascii="Calibri" w:hAnsi="Calibri"/>
        </w:rPr>
        <w:tab/>
      </w:r>
      <w:r>
        <w:rPr>
          <w:rFonts w:ascii="Calibri" w:hAnsi="Calibri"/>
        </w:rPr>
        <w:tab/>
        <w:t>Australia</w:t>
      </w:r>
      <w:r w:rsidR="00FF4B88">
        <w:rPr>
          <w:rFonts w:ascii="Calibri" w:hAnsi="Calibri"/>
        </w:rPr>
        <w:t xml:space="preserve"> (AMSA),</w:t>
      </w:r>
    </w:p>
    <w:p w14:paraId="1215185F" w14:textId="107C8A4D" w:rsidR="00576462" w:rsidRDefault="00576462" w:rsidP="00384A81">
      <w:pPr>
        <w:pStyle w:val="BodyText"/>
        <w:tabs>
          <w:tab w:val="left" w:pos="2835"/>
        </w:tabs>
        <w:ind w:left="2160" w:hanging="2160"/>
        <w:jc w:val="left"/>
        <w:rPr>
          <w:rFonts w:ascii="Calibri" w:hAnsi="Calibri"/>
        </w:rPr>
      </w:pPr>
      <w:r>
        <w:rPr>
          <w:rFonts w:ascii="Calibri" w:hAnsi="Calibri"/>
        </w:rPr>
        <w:tab/>
      </w:r>
      <w:r>
        <w:rPr>
          <w:rFonts w:ascii="Calibri" w:hAnsi="Calibri"/>
        </w:rPr>
        <w:tab/>
        <w:t>Republic of Korea (MOF),</w:t>
      </w:r>
    </w:p>
    <w:p w14:paraId="69891B02" w14:textId="780D5326" w:rsidR="000921F6" w:rsidRDefault="00384A81" w:rsidP="00384A81">
      <w:pPr>
        <w:pStyle w:val="BodyText"/>
        <w:tabs>
          <w:tab w:val="left" w:pos="2835"/>
        </w:tabs>
        <w:ind w:left="2160" w:hanging="2160"/>
        <w:jc w:val="left"/>
        <w:rPr>
          <w:rFonts w:ascii="Calibri" w:hAnsi="Calibri"/>
        </w:rPr>
      </w:pPr>
      <w:r>
        <w:rPr>
          <w:rFonts w:ascii="Calibri" w:hAnsi="Calibri"/>
        </w:rPr>
        <w:tab/>
      </w:r>
      <w:r>
        <w:rPr>
          <w:rFonts w:ascii="Calibri" w:hAnsi="Calibri"/>
        </w:rPr>
        <w:tab/>
      </w:r>
      <w:r w:rsidR="00FF4B88">
        <w:rPr>
          <w:rFonts w:ascii="Calibri" w:hAnsi="Calibri"/>
        </w:rPr>
        <w:t xml:space="preserve">United Kingdom (GRAD), </w:t>
      </w:r>
      <w:r w:rsidR="000921F6">
        <w:rPr>
          <w:rFonts w:ascii="Calibri" w:hAnsi="Calibri"/>
        </w:rPr>
        <w:tab/>
      </w:r>
      <w:r w:rsidR="000921F6">
        <w:rPr>
          <w:rFonts w:ascii="Calibri" w:hAnsi="Calibri"/>
        </w:rPr>
        <w:tab/>
      </w:r>
    </w:p>
    <w:p w14:paraId="5045686D" w14:textId="77777777" w:rsidR="00384A81" w:rsidRDefault="00384A81" w:rsidP="00384A81">
      <w:pPr>
        <w:pStyle w:val="BodyText"/>
        <w:tabs>
          <w:tab w:val="left" w:pos="2835"/>
        </w:tabs>
        <w:ind w:left="2160" w:hanging="2160"/>
        <w:jc w:val="left"/>
        <w:rPr>
          <w:rFonts w:ascii="Calibri" w:hAnsi="Calibri"/>
        </w:rPr>
      </w:pPr>
      <w:r>
        <w:rPr>
          <w:rFonts w:ascii="Calibri" w:hAnsi="Calibri"/>
        </w:rPr>
        <w:tab/>
      </w:r>
      <w:r>
        <w:rPr>
          <w:rFonts w:ascii="Calibri" w:hAnsi="Calibri"/>
        </w:rPr>
        <w:tab/>
      </w:r>
      <w:r w:rsidR="00FF4B88">
        <w:rPr>
          <w:rFonts w:ascii="Calibri" w:hAnsi="Calibri"/>
        </w:rPr>
        <w:t xml:space="preserve">Fintraffic VTS, </w:t>
      </w:r>
    </w:p>
    <w:p w14:paraId="5F597EAA" w14:textId="4D66629C" w:rsidR="00C62EFD" w:rsidRDefault="00384A81" w:rsidP="002241AF">
      <w:pPr>
        <w:pStyle w:val="BodyText"/>
        <w:tabs>
          <w:tab w:val="left" w:pos="2835"/>
        </w:tabs>
        <w:ind w:left="2160" w:hanging="2160"/>
        <w:jc w:val="left"/>
        <w:rPr>
          <w:rFonts w:ascii="Calibri" w:hAnsi="Calibri"/>
          <w:color w:val="FF0000"/>
        </w:rPr>
      </w:pPr>
      <w:r>
        <w:rPr>
          <w:rFonts w:ascii="Calibri" w:hAnsi="Calibri"/>
        </w:rPr>
        <w:tab/>
      </w:r>
      <w:r>
        <w:rPr>
          <w:rFonts w:ascii="Calibri" w:hAnsi="Calibri"/>
        </w:rPr>
        <w:tab/>
        <w:t>AIVeNautics</w:t>
      </w:r>
    </w:p>
    <w:p w14:paraId="075D2D62" w14:textId="77777777" w:rsidR="00C62EFD" w:rsidRDefault="00C62EFD">
      <w:pPr>
        <w:pStyle w:val="BodyText"/>
        <w:tabs>
          <w:tab w:val="left" w:pos="2835"/>
        </w:tabs>
        <w:rPr>
          <w:rFonts w:ascii="Calibri" w:hAnsi="Calibri"/>
        </w:rPr>
      </w:pPr>
    </w:p>
    <w:p w14:paraId="1CA2B21D" w14:textId="77777777" w:rsidR="00C62EFD" w:rsidRDefault="003421C4">
      <w:pPr>
        <w:pStyle w:val="Title"/>
        <w:rPr>
          <w:rFonts w:ascii="Calibri" w:hAnsi="Calibri"/>
          <w:color w:val="0070C0"/>
        </w:rPr>
      </w:pPr>
      <w:r>
        <w:rPr>
          <w:rFonts w:ascii="Calibri" w:hAnsi="Calibri"/>
          <w:color w:val="0070C0"/>
        </w:rPr>
        <w:t>Proposal to Establish an Operational MCP Instance under IALA Custodianship</w:t>
      </w:r>
    </w:p>
    <w:p w14:paraId="2897CE24" w14:textId="77777777" w:rsidR="00C62EFD" w:rsidRDefault="003421C4">
      <w:pPr>
        <w:pStyle w:val="Heading1"/>
      </w:pPr>
      <w:r>
        <w:t>Summary</w:t>
      </w:r>
    </w:p>
    <w:p w14:paraId="62CBF91E" w14:textId="52A70B6C" w:rsidR="00C62EFD" w:rsidRDefault="003421C4">
      <w:pPr>
        <w:pStyle w:val="BodyText"/>
        <w:rPr>
          <w:rFonts w:ascii="Calibri" w:hAnsi="Calibri"/>
        </w:rPr>
      </w:pPr>
      <w:r>
        <w:rPr>
          <w:rFonts w:ascii="Calibri" w:hAnsi="Calibri"/>
        </w:rPr>
        <w:t>This paper proposes that IALA consider establishing and operating its own instance of the Maritime Connectivity Platform (MCP) to support the delivery and discoverability of real-time maritime services, particularly those outside the traditional hydrographic domain. This would complement the potential IHO initiative (which is currently under discussion) while supporting IALA’s broader remit, especially with respect to services developed under the VTS and AtoN domains</w:t>
      </w:r>
      <w:r w:rsidR="00F72808">
        <w:rPr>
          <w:rFonts w:ascii="Calibri" w:hAnsi="Calibri"/>
        </w:rPr>
        <w:t xml:space="preserve"> and other emerging digital maritime services</w:t>
      </w:r>
      <w:r>
        <w:rPr>
          <w:rFonts w:ascii="Calibri" w:hAnsi="Calibri"/>
        </w:rPr>
        <w:t>.</w:t>
      </w:r>
    </w:p>
    <w:p w14:paraId="4620DD06" w14:textId="77777777" w:rsidR="00C62EFD" w:rsidRDefault="003421C4">
      <w:pPr>
        <w:pStyle w:val="Heading2"/>
      </w:pPr>
      <w:r>
        <w:t>Purpose of the document</w:t>
      </w:r>
    </w:p>
    <w:p w14:paraId="75CC02F2" w14:textId="77777777" w:rsidR="00C62EFD" w:rsidRDefault="003421C4">
      <w:pPr>
        <w:pStyle w:val="BodyText"/>
        <w:rPr>
          <w:rFonts w:ascii="Calibri" w:hAnsi="Calibri"/>
        </w:rPr>
      </w:pPr>
      <w:r>
        <w:rPr>
          <w:rFonts w:ascii="Calibri" w:hAnsi="Calibri"/>
        </w:rPr>
        <w:t>The purpose of this document is to recommend that the DTEC committee initiate the drafting of a paper on establishing an operational MCP instance under its own custodianship and forward this to the PAP or Council as appropriate. This MCP instance would support the provision of services developed within the domain of IALA, particularly those unlikely to be addressed by the potential IHO MCP instance alone.</w:t>
      </w:r>
    </w:p>
    <w:p w14:paraId="2E9A00F7" w14:textId="77777777" w:rsidR="00C62EFD" w:rsidRDefault="003421C4">
      <w:pPr>
        <w:pStyle w:val="Heading2"/>
      </w:pPr>
      <w:r>
        <w:t>Related documents</w:t>
      </w:r>
    </w:p>
    <w:p w14:paraId="6523D1BB" w14:textId="77777777" w:rsidR="00C62EFD" w:rsidRDefault="003421C4">
      <w:pPr>
        <w:pStyle w:val="BodyText"/>
        <w:rPr>
          <w:rFonts w:ascii="Calibri" w:hAnsi="Calibri"/>
        </w:rPr>
      </w:pPr>
      <w:r>
        <w:rPr>
          <w:rFonts w:asciiTheme="minorHAnsi" w:hAnsiTheme="minorHAnsi" w:cstheme="minorHAnsi"/>
        </w:rPr>
        <w:t>HSSC17-04.4D</w:t>
      </w:r>
      <w:r>
        <w:rPr>
          <w:rFonts w:ascii="Calibri" w:hAnsi="Calibri"/>
        </w:rPr>
        <w:t xml:space="preserve"> Business Case: IHO Operated Intergovernmental MCP</w:t>
      </w:r>
    </w:p>
    <w:p w14:paraId="2A31D025" w14:textId="77777777" w:rsidR="00C62EFD" w:rsidRDefault="003421C4">
      <w:pPr>
        <w:pStyle w:val="BodyText"/>
        <w:rPr>
          <w:rFonts w:asciiTheme="minorHAnsi" w:hAnsiTheme="minorHAnsi" w:cstheme="minorHAnsi"/>
          <w:lang w:val="en-AU"/>
        </w:rPr>
      </w:pPr>
      <w:r>
        <w:rPr>
          <w:rFonts w:asciiTheme="minorHAnsi" w:hAnsiTheme="minorHAnsi" w:cstheme="minorHAnsi"/>
          <w:lang w:val="en-AU"/>
        </w:rPr>
        <w:t>HSSC17-04.4E IHO infrastructure needs for secure data distribution</w:t>
      </w:r>
    </w:p>
    <w:p w14:paraId="540AF3C8" w14:textId="77777777" w:rsidR="00C62EFD" w:rsidRDefault="003421C4">
      <w:pPr>
        <w:pStyle w:val="BodyText"/>
        <w:rPr>
          <w:rFonts w:asciiTheme="minorHAnsi" w:hAnsiTheme="minorHAnsi" w:cstheme="minorHAnsi"/>
          <w:lang w:val="en-AU"/>
        </w:rPr>
      </w:pPr>
      <w:r>
        <w:rPr>
          <w:rFonts w:asciiTheme="minorHAnsi" w:hAnsiTheme="minorHAnsi" w:cstheme="minorHAnsi"/>
          <w:lang w:val="en-AU"/>
        </w:rPr>
        <w:t>IALA G1183: Provision of MCP identities</w:t>
      </w:r>
    </w:p>
    <w:p w14:paraId="43371F6A" w14:textId="14BD378E" w:rsidR="00C62EFD" w:rsidRDefault="003421C4">
      <w:pPr>
        <w:pStyle w:val="BodyText"/>
        <w:rPr>
          <w:rFonts w:asciiTheme="minorHAnsi" w:hAnsiTheme="minorHAnsi" w:cstheme="minorHAnsi"/>
          <w:lang w:val="en-AU"/>
        </w:rPr>
      </w:pPr>
      <w:r>
        <w:rPr>
          <w:rFonts w:asciiTheme="minorHAnsi" w:hAnsiTheme="minorHAnsi" w:cstheme="minorHAnsi"/>
          <w:lang w:val="en-AU"/>
        </w:rPr>
        <w:t>IALA G</w:t>
      </w:r>
      <w:r>
        <w:rPr>
          <w:rFonts w:asciiTheme="minorHAnsi" w:hAnsiTheme="minorHAnsi" w:cstheme="minorHAnsi"/>
          <w:lang w:val="en-US"/>
        </w:rPr>
        <w:t>1191</w:t>
      </w:r>
      <w:r>
        <w:rPr>
          <w:rFonts w:asciiTheme="minorHAnsi" w:hAnsiTheme="minorHAnsi" w:cstheme="minorHAnsi"/>
          <w:lang w:val="en-AU"/>
        </w:rPr>
        <w:t>: Maritime Service Registry (MSR) Technical Specification</w:t>
      </w:r>
    </w:p>
    <w:p w14:paraId="34BD0498" w14:textId="77777777" w:rsidR="00C62EFD" w:rsidRDefault="003421C4">
      <w:pPr>
        <w:pStyle w:val="BodyText"/>
        <w:rPr>
          <w:rFonts w:ascii="Calibri" w:hAnsi="Calibri"/>
          <w:lang w:val="en-AU"/>
        </w:rPr>
      </w:pPr>
      <w:r>
        <w:rPr>
          <w:rFonts w:asciiTheme="minorHAnsi" w:hAnsiTheme="minorHAnsi" w:cstheme="minorHAnsi"/>
          <w:lang w:val="en-AU"/>
        </w:rPr>
        <w:t>IALA G1164: Management of Maritime Resource Name Organization Identifiers</w:t>
      </w:r>
    </w:p>
    <w:p w14:paraId="526601F3" w14:textId="77777777" w:rsidR="00C62EFD" w:rsidRDefault="003421C4">
      <w:pPr>
        <w:pStyle w:val="Heading1"/>
      </w:pPr>
      <w:r>
        <w:t>Background</w:t>
      </w:r>
    </w:p>
    <w:p w14:paraId="2E65B31A" w14:textId="77777777" w:rsidR="00C62EFD" w:rsidRDefault="003421C4">
      <w:pPr>
        <w:pStyle w:val="BodyText"/>
        <w:rPr>
          <w:rFonts w:asciiTheme="minorHAnsi" w:hAnsiTheme="minorHAnsi" w:cstheme="minorHAnsi"/>
        </w:rPr>
      </w:pPr>
      <w:r>
        <w:rPr>
          <w:rFonts w:asciiTheme="minorHAnsi" w:hAnsiTheme="minorHAnsi" w:cstheme="minorHAnsi"/>
        </w:rPr>
        <w:t>The concept of the MCP as the necessary backend infrastructure for SECOM-based real-time maritime services has been detailed in documents submitted to the IHO (HSSC17-04.4D and 04.4E). IHO’s focus is primarily on supporting governmental hydrographic services and the eventual SECOM integration into ECDIS.</w:t>
      </w:r>
    </w:p>
    <w:p w14:paraId="0E94AE89" w14:textId="6C8D82EE" w:rsidR="00C62EFD" w:rsidRDefault="003421C4">
      <w:pPr>
        <w:pStyle w:val="BodyText"/>
        <w:rPr>
          <w:rFonts w:asciiTheme="minorHAnsi" w:hAnsiTheme="minorHAnsi" w:cstheme="minorHAnsi"/>
        </w:rPr>
      </w:pPr>
      <w:r>
        <w:rPr>
          <w:rFonts w:asciiTheme="minorHAnsi" w:hAnsiTheme="minorHAnsi" w:cstheme="minorHAnsi"/>
        </w:rPr>
        <w:lastRenderedPageBreak/>
        <w:t>However, IALA’s scope and stakeholder base extend well beyond the hydrographic domain. Technical services such as</w:t>
      </w:r>
      <w:r>
        <w:rPr>
          <w:rFonts w:asciiTheme="minorHAnsi" w:hAnsiTheme="minorHAnsi" w:cstheme="minorHAnsi"/>
          <w:lang w:val="en-US"/>
        </w:rPr>
        <w:t xml:space="preserve"> S-201 (AtoN Information), </w:t>
      </w:r>
      <w:r>
        <w:rPr>
          <w:rFonts w:asciiTheme="minorHAnsi" w:hAnsiTheme="minorHAnsi" w:cstheme="minorHAnsi"/>
        </w:rPr>
        <w:t>S-212 (Traffic Management), S-421 (Route Exchange)</w:t>
      </w:r>
      <w:r w:rsidR="00553AB5">
        <w:rPr>
          <w:rFonts w:asciiTheme="minorHAnsi" w:hAnsiTheme="minorHAnsi" w:cstheme="minorHAnsi"/>
        </w:rPr>
        <w:t xml:space="preserve"> and other emerging digital services,</w:t>
      </w:r>
      <w:r>
        <w:rPr>
          <w:rFonts w:asciiTheme="minorHAnsi" w:hAnsiTheme="minorHAnsi" w:cstheme="minorHAnsi"/>
        </w:rPr>
        <w:t xml:space="preserve"> fall under the purview of IALA committees, particularly the </w:t>
      </w:r>
      <w:r>
        <w:rPr>
          <w:rFonts w:asciiTheme="minorHAnsi" w:hAnsiTheme="minorHAnsi" w:cstheme="minorHAnsi"/>
          <w:lang w:val="en-US"/>
        </w:rPr>
        <w:t xml:space="preserve">ARM and </w:t>
      </w:r>
      <w:r>
        <w:rPr>
          <w:rFonts w:asciiTheme="minorHAnsi" w:hAnsiTheme="minorHAnsi" w:cstheme="minorHAnsi"/>
        </w:rPr>
        <w:t>VTS Committee</w:t>
      </w:r>
      <w:r>
        <w:rPr>
          <w:rFonts w:asciiTheme="minorHAnsi" w:hAnsiTheme="minorHAnsi" w:cstheme="minorHAnsi"/>
          <w:lang w:val="en-US"/>
        </w:rPr>
        <w:t>s</w:t>
      </w:r>
      <w:r>
        <w:rPr>
          <w:rFonts w:asciiTheme="minorHAnsi" w:hAnsiTheme="minorHAnsi" w:cstheme="minorHAnsi"/>
        </w:rPr>
        <w:t>, and are not exclusively or necessarily delivered via ECDIS. As such, these services require a supporting infrastructure that accommodates broader service delivery platforms and more diverse data provider profiles.</w:t>
      </w:r>
    </w:p>
    <w:p w14:paraId="78F8792F" w14:textId="77777777" w:rsidR="00C62EFD" w:rsidRDefault="003421C4">
      <w:pPr>
        <w:pStyle w:val="BodyText"/>
        <w:rPr>
          <w:rFonts w:asciiTheme="minorHAnsi" w:hAnsiTheme="minorHAnsi" w:cstheme="minorHAnsi"/>
          <w:b/>
          <w:caps/>
        </w:rPr>
      </w:pPr>
      <w:r>
        <w:rPr>
          <w:rFonts w:asciiTheme="minorHAnsi" w:hAnsiTheme="minorHAnsi" w:cstheme="minorHAnsi"/>
        </w:rPr>
        <w:t>Furthermore, the recent shutdown of the Navelink consortium has left the maritime sector without a stable, operational MCP instance. Without action from trusted international organisations like IALA, there’s a significant risk of fragmentation, vendor lock-in, and lack of trust in emerging proprietary infrastructures.</w:t>
      </w:r>
    </w:p>
    <w:p w14:paraId="6F4E01D9" w14:textId="77777777" w:rsidR="00C62EFD" w:rsidRDefault="003421C4">
      <w:pPr>
        <w:pStyle w:val="Heading1"/>
      </w:pPr>
      <w:r>
        <w:rPr>
          <w:b w:val="0"/>
          <w:caps w:val="0"/>
          <w:color w:val="auto"/>
          <w:sz w:val="22"/>
          <w:lang w:eastAsia="en-GB"/>
        </w:rPr>
        <w:t xml:space="preserve"> </w:t>
      </w:r>
      <w:r>
        <w:t>Discussion</w:t>
      </w:r>
    </w:p>
    <w:p w14:paraId="1EA9D2C0" w14:textId="77777777" w:rsidR="00C62EFD" w:rsidRDefault="003421C4">
      <w:pPr>
        <w:pStyle w:val="Heading2"/>
        <w:rPr>
          <w:lang w:val="en-AU"/>
        </w:rPr>
      </w:pPr>
      <w:r>
        <w:rPr>
          <w:lang w:val="en-AU"/>
        </w:rPr>
        <w:t>Rationale for an IALA-Operated MCP Instance</w:t>
      </w:r>
    </w:p>
    <w:p w14:paraId="7406DF65" w14:textId="77777777" w:rsidR="00C62EFD" w:rsidRDefault="003421C4">
      <w:pPr>
        <w:pStyle w:val="BodyText"/>
        <w:rPr>
          <w:rFonts w:asciiTheme="minorHAnsi" w:hAnsiTheme="minorHAnsi" w:cstheme="minorHAnsi"/>
          <w:lang w:val="en-AU"/>
        </w:rPr>
      </w:pPr>
      <w:r>
        <w:rPr>
          <w:rFonts w:asciiTheme="minorHAnsi" w:hAnsiTheme="minorHAnsi" w:cstheme="minorHAnsi"/>
          <w:lang w:val="en-AU"/>
        </w:rPr>
        <w:t>The following points outline the key reasons why IALA is well positioned to establish and operate its own MCP instance:</w:t>
      </w:r>
    </w:p>
    <w:p w14:paraId="46B5291E"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IALA encompasses a diverse range of members including VTS authorities, AtoN providers, and industry partners who are not typically represented within IHO. Some of these stakeholders will not interface directly with ECDIS but will still require secure, discoverable, and interoperable real-time services.</w:t>
      </w:r>
    </w:p>
    <w:p w14:paraId="2EF72E4E"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Several services relevant to IALA members (e.g. Traffic clearance services using S-212) will not be supported within ECDIS platforms in the foreseeable future. An IALA MCP would ensure these services have an appropriate delivery and discovery mechanism aligned with the SECOM protocol, as it is unclear whether such services would be supported by the governance model of an IHO-operated MCP.</w:t>
      </w:r>
    </w:p>
    <w:p w14:paraId="5BB827F9"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The establishment of an additional MCP instance by IALA would contribute to a globally distributed and federated MCP infrastructure. This would avoid a single point of failure and increase the resilience of digital maritime services.</w:t>
      </w:r>
    </w:p>
    <w:p w14:paraId="42E259CB"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Unlike IHO, which is expected to prioritise governmental services initially, IALA, given its close relationship with industry stakeholders, could explore operational concepts that also include trusted non-governmental services from the outset, potentially accelerating service adoption.</w:t>
      </w:r>
    </w:p>
    <w:p w14:paraId="009B8E87"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For many VTS authorities and AtoN service providers, IALA is the first point of reference at the international level. An MCP instance operated by IALA would lower the barrier for these organisations to onboard SECOM-compatible services.</w:t>
      </w:r>
    </w:p>
    <w:p w14:paraId="6AB772FC"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 xml:space="preserve">IALA already operates a well-governed Maritime Resource Name (MRN) registry and follows established registration procedures (as described in Guideline 1164). These governance mechanisms could be extended or adapted to administer the </w:t>
      </w:r>
      <w:r>
        <w:rPr>
          <w:rFonts w:asciiTheme="minorHAnsi" w:hAnsiTheme="minorHAnsi" w:cstheme="minorHAnsi"/>
          <w:color w:val="0D0D0D"/>
          <w:shd w:val="clear" w:color="auto" w:fill="FFFFFF"/>
        </w:rPr>
        <w:t xml:space="preserve">Maritime Identity Registry (MIR) </w:t>
      </w:r>
      <w:r>
        <w:rPr>
          <w:rFonts w:asciiTheme="minorHAnsi" w:hAnsiTheme="minorHAnsi" w:cstheme="minorHAnsi"/>
          <w:lang w:val="en-AU"/>
        </w:rPr>
        <w:t xml:space="preserve">and </w:t>
      </w:r>
      <w:r>
        <w:rPr>
          <w:rFonts w:asciiTheme="minorHAnsi" w:hAnsiTheme="minorHAnsi" w:cstheme="minorHAnsi"/>
          <w:color w:val="0D0D0D"/>
          <w:shd w:val="clear" w:color="auto" w:fill="FFFFFF"/>
        </w:rPr>
        <w:t xml:space="preserve">Maritime Service Registry (MSR) </w:t>
      </w:r>
      <w:r>
        <w:rPr>
          <w:rFonts w:asciiTheme="minorHAnsi" w:hAnsiTheme="minorHAnsi" w:cstheme="minorHAnsi"/>
          <w:lang w:val="en-AU"/>
        </w:rPr>
        <w:t>components of the MCP.</w:t>
      </w:r>
    </w:p>
    <w:p w14:paraId="1AC31241" w14:textId="3218D4AC"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lang w:val="en-AU"/>
        </w:rPr>
        <w:t xml:space="preserve">Supporting the concept of “few trusted MCP instances” rather than a single global node aligns with </w:t>
      </w:r>
      <w:r w:rsidR="003813C4">
        <w:rPr>
          <w:rFonts w:asciiTheme="minorHAnsi" w:hAnsiTheme="minorHAnsi" w:cstheme="minorHAnsi"/>
          <w:lang w:val="en-AU"/>
        </w:rPr>
        <w:t>international responsibilities and governance principles</w:t>
      </w:r>
      <w:r>
        <w:rPr>
          <w:rFonts w:asciiTheme="minorHAnsi" w:hAnsiTheme="minorHAnsi" w:cstheme="minorHAnsi"/>
          <w:lang w:val="en-AU"/>
        </w:rPr>
        <w:t>. An IALA-operated instance could interoperate with the IHO instance, enabling cross-domain service discovery while maintaining independence and autonomy.</w:t>
      </w:r>
    </w:p>
    <w:p w14:paraId="48A00B59" w14:textId="77777777" w:rsidR="00C62EFD" w:rsidRDefault="003421C4">
      <w:pPr>
        <w:pStyle w:val="BodyText"/>
        <w:numPr>
          <w:ilvl w:val="0"/>
          <w:numId w:val="18"/>
        </w:numPr>
        <w:rPr>
          <w:rFonts w:asciiTheme="minorHAnsi" w:hAnsiTheme="minorHAnsi" w:cstheme="minorHAnsi"/>
          <w:lang w:val="en-AU"/>
        </w:rPr>
      </w:pPr>
      <w:r>
        <w:rPr>
          <w:rFonts w:asciiTheme="minorHAnsi" w:hAnsiTheme="minorHAnsi" w:cstheme="minorHAnsi"/>
          <w:color w:val="0D0D0D"/>
          <w:shd w:val="clear" w:color="auto" w:fill="FFFFFF"/>
        </w:rPr>
        <w:t>IALA is the recognised owner and maintainer of the technical specifications for the MIR and MSR through its established guidelines. This positions IALA uniquely to not only operate an MCP instance but also ensure its alignment with evolving technical standards and operational requirements.</w:t>
      </w:r>
    </w:p>
    <w:p w14:paraId="3EE036F7" w14:textId="77777777" w:rsidR="00C62EFD" w:rsidRDefault="003421C4">
      <w:pPr>
        <w:pStyle w:val="Heading2"/>
        <w:rPr>
          <w:lang w:val="en-AU"/>
        </w:rPr>
      </w:pPr>
      <w:r>
        <w:rPr>
          <w:lang w:val="en-AU"/>
        </w:rPr>
        <w:t>Complementarity to IHO MCP</w:t>
      </w:r>
    </w:p>
    <w:p w14:paraId="3AA96F35" w14:textId="3AA367AE" w:rsidR="00C62EFD" w:rsidRDefault="003421C4">
      <w:pPr>
        <w:pStyle w:val="BodyText"/>
        <w:rPr>
          <w:rFonts w:asciiTheme="minorHAnsi" w:hAnsiTheme="minorHAnsi" w:cstheme="minorHAnsi"/>
          <w:lang w:val="en-AU"/>
        </w:rPr>
      </w:pPr>
      <w:r>
        <w:rPr>
          <w:rFonts w:asciiTheme="minorHAnsi" w:hAnsiTheme="minorHAnsi" w:cstheme="minorHAnsi"/>
          <w:lang w:val="en-AU"/>
        </w:rPr>
        <w:t xml:space="preserve">While IHO’s MCP initiative initially targets </w:t>
      </w:r>
      <w:r w:rsidRPr="00FA5781">
        <w:rPr>
          <w:rFonts w:asciiTheme="minorHAnsi" w:hAnsiTheme="minorHAnsi" w:cstheme="minorHAnsi"/>
          <w:lang w:val="en-AU"/>
        </w:rPr>
        <w:t xml:space="preserve">S-124 </w:t>
      </w:r>
      <w:r w:rsidR="00FA5781" w:rsidRPr="00CD4683">
        <w:rPr>
          <w:rFonts w:asciiTheme="minorHAnsi" w:hAnsiTheme="minorHAnsi" w:cstheme="minorHAnsi"/>
          <w:lang w:val="en-AU"/>
        </w:rPr>
        <w:t>and</w:t>
      </w:r>
      <w:r w:rsidR="00FA5781">
        <w:rPr>
          <w:rFonts w:asciiTheme="minorHAnsi" w:hAnsiTheme="minorHAnsi" w:cstheme="minorHAnsi"/>
          <w:lang w:val="en-AU"/>
        </w:rPr>
        <w:t xml:space="preserve"> potentially</w:t>
      </w:r>
      <w:r w:rsidRPr="00FA5781">
        <w:rPr>
          <w:rFonts w:asciiTheme="minorHAnsi" w:hAnsiTheme="minorHAnsi" w:cstheme="minorHAnsi"/>
          <w:lang w:val="en-AU"/>
        </w:rPr>
        <w:t xml:space="preserve"> S-129</w:t>
      </w:r>
      <w:r>
        <w:rPr>
          <w:rFonts w:asciiTheme="minorHAnsi" w:hAnsiTheme="minorHAnsi" w:cstheme="minorHAnsi"/>
          <w:lang w:val="en-AU"/>
        </w:rPr>
        <w:t xml:space="preserve"> and integration into ECDIS ecosystems, the IALA instance would cover a complementary set of services and stakeholders, focussing on AtoN and VTS </w:t>
      </w:r>
      <w:r>
        <w:rPr>
          <w:rFonts w:asciiTheme="minorHAnsi" w:hAnsiTheme="minorHAnsi" w:cstheme="minorHAnsi"/>
          <w:lang w:val="en-AU"/>
        </w:rPr>
        <w:lastRenderedPageBreak/>
        <w:t xml:space="preserve">related services and forming part of a federated global MCP network. The combined effect would be a </w:t>
      </w:r>
      <w:bookmarkStart w:id="0" w:name="_Hlk205212181"/>
      <w:r>
        <w:rPr>
          <w:rFonts w:asciiTheme="minorHAnsi" w:hAnsiTheme="minorHAnsi" w:cstheme="minorHAnsi"/>
          <w:lang w:val="en-AU"/>
        </w:rPr>
        <w:t>robust, open, and interoperable SECOM infrastructure covering a wider range of maritime services.</w:t>
      </w:r>
      <w:bookmarkEnd w:id="0"/>
    </w:p>
    <w:p w14:paraId="4BA9BB48" w14:textId="0024AF9B" w:rsidR="00A5592D" w:rsidRDefault="00A5592D">
      <w:pPr>
        <w:pStyle w:val="BodyText"/>
        <w:rPr>
          <w:rFonts w:asciiTheme="minorHAnsi" w:hAnsiTheme="minorHAnsi" w:cstheme="minorHAnsi"/>
          <w:lang w:val="en-AU"/>
        </w:rPr>
      </w:pPr>
      <w:r>
        <w:rPr>
          <w:rFonts w:asciiTheme="minorHAnsi" w:hAnsiTheme="minorHAnsi" w:cstheme="minorHAnsi"/>
          <w:lang w:val="en-AU"/>
        </w:rPr>
        <w:t>The only service currently mandated to be supported by ECDIS</w:t>
      </w:r>
      <w:r w:rsidR="003813C4">
        <w:rPr>
          <w:rFonts w:asciiTheme="minorHAnsi" w:hAnsiTheme="minorHAnsi" w:cstheme="minorHAnsi"/>
          <w:lang w:val="en-AU"/>
        </w:rPr>
        <w:t xml:space="preserve"> (route exchange)</w:t>
      </w:r>
      <w:r>
        <w:rPr>
          <w:rFonts w:asciiTheme="minorHAnsi" w:hAnsiTheme="minorHAnsi" w:cstheme="minorHAnsi"/>
          <w:lang w:val="en-AU"/>
        </w:rPr>
        <w:t xml:space="preserve"> </w:t>
      </w:r>
      <w:r w:rsidR="003813C4">
        <w:rPr>
          <w:rFonts w:asciiTheme="minorHAnsi" w:hAnsiTheme="minorHAnsi" w:cstheme="minorHAnsi"/>
          <w:lang w:val="en-AU"/>
        </w:rPr>
        <w:t xml:space="preserve">falls within the </w:t>
      </w:r>
      <w:r>
        <w:rPr>
          <w:rFonts w:asciiTheme="minorHAnsi" w:hAnsiTheme="minorHAnsi" w:cstheme="minorHAnsi"/>
          <w:lang w:val="en-AU"/>
        </w:rPr>
        <w:t>IALA domain</w:t>
      </w:r>
      <w:r w:rsidR="003813C4">
        <w:rPr>
          <w:rFonts w:asciiTheme="minorHAnsi" w:hAnsiTheme="minorHAnsi" w:cstheme="minorHAnsi"/>
          <w:lang w:val="en-AU"/>
        </w:rPr>
        <w:t>,</w:t>
      </w:r>
      <w:r>
        <w:rPr>
          <w:rFonts w:asciiTheme="minorHAnsi" w:hAnsiTheme="minorHAnsi" w:cstheme="minorHAnsi"/>
          <w:lang w:val="en-AU"/>
        </w:rPr>
        <w:t xml:space="preserve"> as route exchange between vessel and shore is primarily defined to happen between VTS and</w:t>
      </w:r>
      <w:r w:rsidR="003813C4">
        <w:rPr>
          <w:rFonts w:asciiTheme="minorHAnsi" w:hAnsiTheme="minorHAnsi" w:cstheme="minorHAnsi"/>
          <w:lang w:val="en-AU"/>
        </w:rPr>
        <w:t xml:space="preserve"> the</w:t>
      </w:r>
      <w:r>
        <w:rPr>
          <w:rFonts w:asciiTheme="minorHAnsi" w:hAnsiTheme="minorHAnsi" w:cstheme="minorHAnsi"/>
          <w:lang w:val="en-AU"/>
        </w:rPr>
        <w:t xml:space="preserve"> vessel</w:t>
      </w:r>
      <w:r w:rsidR="003813C4">
        <w:rPr>
          <w:rFonts w:asciiTheme="minorHAnsi" w:hAnsiTheme="minorHAnsi" w:cstheme="minorHAnsi"/>
          <w:lang w:val="en-AU"/>
        </w:rPr>
        <w:t>.</w:t>
      </w:r>
      <w:r>
        <w:rPr>
          <w:rFonts w:asciiTheme="minorHAnsi" w:hAnsiTheme="minorHAnsi" w:cstheme="minorHAnsi"/>
          <w:lang w:val="en-AU"/>
        </w:rPr>
        <w:t xml:space="preserve"> </w:t>
      </w:r>
      <w:r w:rsidR="003813C4">
        <w:rPr>
          <w:rFonts w:asciiTheme="minorHAnsi" w:hAnsiTheme="minorHAnsi" w:cstheme="minorHAnsi"/>
          <w:lang w:val="en-AU"/>
        </w:rPr>
        <w:t>Consequently,</w:t>
      </w:r>
      <w:r>
        <w:rPr>
          <w:rFonts w:asciiTheme="minorHAnsi" w:hAnsiTheme="minorHAnsi" w:cstheme="minorHAnsi"/>
          <w:lang w:val="en-AU"/>
        </w:rPr>
        <w:t xml:space="preserve"> most operators of such services are IALA members.</w:t>
      </w:r>
    </w:p>
    <w:p w14:paraId="111C170E" w14:textId="77777777" w:rsidR="00C62EFD" w:rsidRDefault="003421C4" w:rsidP="00CD4683">
      <w:pPr>
        <w:pStyle w:val="Heading2"/>
        <w:keepNext/>
        <w:rPr>
          <w:lang w:val="en-AU"/>
        </w:rPr>
      </w:pPr>
      <w:r>
        <w:rPr>
          <w:lang w:val="en-AU"/>
        </w:rPr>
        <w:t>Additional Considerations</w:t>
      </w:r>
    </w:p>
    <w:p w14:paraId="3813EBFE" w14:textId="11036DD1" w:rsidR="003421C4" w:rsidRPr="003421C4" w:rsidRDefault="003421C4">
      <w:pPr>
        <w:pStyle w:val="BodyText"/>
        <w:rPr>
          <w:rFonts w:asciiTheme="minorHAnsi" w:hAnsiTheme="minorHAnsi" w:cstheme="minorHAnsi"/>
          <w:b/>
          <w:bCs/>
          <w:lang w:val="en-AU"/>
        </w:rPr>
      </w:pPr>
      <w:r w:rsidRPr="003421C4">
        <w:rPr>
          <w:rFonts w:asciiTheme="minorHAnsi" w:hAnsiTheme="minorHAnsi" w:cstheme="minorHAnsi"/>
          <w:b/>
          <w:bCs/>
          <w:lang w:val="en-AU"/>
        </w:rPr>
        <w:t>Operational Aspects</w:t>
      </w:r>
    </w:p>
    <w:p w14:paraId="7DAD1C8B" w14:textId="2CDB5A41" w:rsidR="00C62EFD" w:rsidRDefault="003421C4">
      <w:pPr>
        <w:pStyle w:val="BodyText"/>
        <w:rPr>
          <w:rFonts w:asciiTheme="minorHAnsi" w:hAnsiTheme="minorHAnsi" w:cstheme="minorHAnsi"/>
          <w:lang w:val="en-AU"/>
        </w:rPr>
      </w:pPr>
      <w:r>
        <w:rPr>
          <w:rFonts w:asciiTheme="minorHAnsi" w:hAnsiTheme="minorHAnsi" w:cstheme="minorHAnsi"/>
          <w:lang w:val="en-AU"/>
        </w:rPr>
        <w:t xml:space="preserve">There are open-source reference implementations of MCP available (developed and maintained by members of the MCP </w:t>
      </w:r>
      <w:r w:rsidR="003813C4">
        <w:rPr>
          <w:rFonts w:asciiTheme="minorHAnsi" w:hAnsiTheme="minorHAnsi" w:cstheme="minorHAnsi"/>
          <w:lang w:val="en-AU"/>
        </w:rPr>
        <w:t>consortium</w:t>
      </w:r>
      <w:r>
        <w:rPr>
          <w:rFonts w:asciiTheme="minorHAnsi" w:hAnsiTheme="minorHAnsi" w:cstheme="minorHAnsi"/>
          <w:lang w:val="en-AU"/>
        </w:rPr>
        <w:t xml:space="preserve">; maritimeconnectivity.net), reducing development costs and facilitating quick deployment. Further details on the business case and cost implications are outlined in </w:t>
      </w:r>
      <w:r w:rsidRPr="00FA5781">
        <w:rPr>
          <w:rFonts w:asciiTheme="minorHAnsi" w:hAnsiTheme="minorHAnsi" w:cstheme="minorHAnsi"/>
          <w:lang w:val="en-AU"/>
        </w:rPr>
        <w:t xml:space="preserve">the </w:t>
      </w:r>
      <w:r w:rsidR="00C91426">
        <w:rPr>
          <w:rFonts w:asciiTheme="minorHAnsi" w:hAnsiTheme="minorHAnsi" w:cstheme="minorHAnsi"/>
          <w:lang w:val="en-AU"/>
        </w:rPr>
        <w:t xml:space="preserve">documents </w:t>
      </w:r>
      <w:r w:rsidR="000C26C1" w:rsidRPr="000C26C1">
        <w:rPr>
          <w:rFonts w:asciiTheme="minorHAnsi" w:hAnsiTheme="minorHAnsi" w:cstheme="minorHAnsi"/>
        </w:rPr>
        <w:t>HSSC17-04.4D</w:t>
      </w:r>
      <w:r w:rsidR="00A732CE">
        <w:rPr>
          <w:rFonts w:asciiTheme="minorHAnsi" w:hAnsiTheme="minorHAnsi" w:cstheme="minorHAnsi"/>
        </w:rPr>
        <w:t xml:space="preserve"> and </w:t>
      </w:r>
      <w:r w:rsidR="00A732CE" w:rsidRPr="00A732CE">
        <w:rPr>
          <w:rFonts w:asciiTheme="minorHAnsi" w:hAnsiTheme="minorHAnsi" w:cstheme="minorHAnsi"/>
        </w:rPr>
        <w:t>HSSC17-04.4E</w:t>
      </w:r>
      <w:r w:rsidR="00C91426">
        <w:rPr>
          <w:rFonts w:asciiTheme="minorHAnsi" w:hAnsiTheme="minorHAnsi" w:cstheme="minorHAnsi"/>
          <w:lang w:val="en-AU"/>
        </w:rPr>
        <w:t xml:space="preserve"> as </w:t>
      </w:r>
      <w:r>
        <w:rPr>
          <w:rFonts w:asciiTheme="minorHAnsi" w:hAnsiTheme="minorHAnsi" w:cstheme="minorHAnsi"/>
          <w:lang w:val="en-AU"/>
        </w:rPr>
        <w:t>submitted to IHO HSSC17</w:t>
      </w:r>
      <w:r w:rsidR="00A732CE">
        <w:rPr>
          <w:rFonts w:asciiTheme="minorHAnsi" w:hAnsiTheme="minorHAnsi" w:cstheme="minorHAnsi"/>
          <w:lang w:val="en-AU"/>
        </w:rPr>
        <w:t xml:space="preserve"> and available via the IHO Portal</w:t>
      </w:r>
      <w:r w:rsidR="00A732CE">
        <w:rPr>
          <w:rStyle w:val="FootnoteReference"/>
          <w:rFonts w:cstheme="minorHAnsi"/>
          <w:lang w:val="en-AU"/>
        </w:rPr>
        <w:footnoteReference w:id="1"/>
      </w:r>
      <w:r>
        <w:rPr>
          <w:rFonts w:asciiTheme="minorHAnsi" w:hAnsiTheme="minorHAnsi" w:cstheme="minorHAnsi"/>
          <w:lang w:val="en-AU"/>
        </w:rPr>
        <w:t>.</w:t>
      </w:r>
    </w:p>
    <w:p w14:paraId="752D03FE" w14:textId="77777777" w:rsidR="00C62EFD" w:rsidRDefault="003421C4">
      <w:pPr>
        <w:pStyle w:val="BodyText"/>
        <w:rPr>
          <w:rFonts w:asciiTheme="minorHAnsi" w:hAnsiTheme="minorHAnsi" w:cstheme="minorHAnsi"/>
          <w:lang w:val="en-AU"/>
        </w:rPr>
      </w:pPr>
      <w:r>
        <w:rPr>
          <w:rFonts w:asciiTheme="minorHAnsi" w:hAnsiTheme="minorHAnsi" w:cstheme="minorHAnsi"/>
          <w:lang w:val="en-AU"/>
        </w:rPr>
        <w:t>IALA could leverage partnerships with other organisations for global distribution and failover support.</w:t>
      </w:r>
    </w:p>
    <w:p w14:paraId="39AFC88A" w14:textId="1C2BB23C" w:rsidR="003813C4" w:rsidRDefault="003813C4">
      <w:pPr>
        <w:pStyle w:val="BodyText"/>
        <w:rPr>
          <w:rFonts w:asciiTheme="minorHAnsi" w:hAnsiTheme="minorHAnsi" w:cstheme="minorHAnsi"/>
          <w:lang w:val="en-AU"/>
        </w:rPr>
      </w:pPr>
      <w:r w:rsidRPr="003813C4">
        <w:rPr>
          <w:rFonts w:ascii="Calibri" w:hAnsi="Calibri" w:cstheme="minorHAnsi"/>
          <w:lang w:val="en-US"/>
        </w:rPr>
        <w:t xml:space="preserve">The financial burden of operating a reliable MCP instance </w:t>
      </w:r>
      <w:r>
        <w:rPr>
          <w:rFonts w:ascii="Calibri" w:hAnsi="Calibri" w:cstheme="minorHAnsi"/>
          <w:lang w:val="en-US"/>
        </w:rPr>
        <w:t>(</w:t>
      </w:r>
      <w:r w:rsidRPr="003813C4">
        <w:rPr>
          <w:rFonts w:ascii="Calibri" w:hAnsi="Calibri" w:cstheme="minorHAnsi"/>
          <w:lang w:val="en-US"/>
        </w:rPr>
        <w:t>particularly one meeting stringent uptime and security requirements</w:t>
      </w:r>
      <w:r>
        <w:rPr>
          <w:rFonts w:ascii="Calibri" w:hAnsi="Calibri" w:cstheme="minorHAnsi"/>
          <w:lang w:val="en-US"/>
        </w:rPr>
        <w:t>)</w:t>
      </w:r>
      <w:r w:rsidRPr="003813C4">
        <w:rPr>
          <w:rFonts w:ascii="Calibri" w:hAnsi="Calibri" w:cstheme="minorHAnsi"/>
          <w:lang w:val="en-US"/>
        </w:rPr>
        <w:t xml:space="preserve"> may present a challenge</w:t>
      </w:r>
      <w:r>
        <w:rPr>
          <w:rFonts w:ascii="Calibri" w:hAnsi="Calibri" w:cstheme="minorHAnsi"/>
          <w:lang w:val="en-US"/>
        </w:rPr>
        <w:t xml:space="preserve"> to IALA</w:t>
      </w:r>
      <w:r w:rsidRPr="003813C4">
        <w:rPr>
          <w:rFonts w:ascii="Calibri" w:hAnsi="Calibri" w:cstheme="minorHAnsi"/>
          <w:lang w:val="en-US"/>
        </w:rPr>
        <w:t xml:space="preserve">. To address this, a paid subscription model could be considered, potentially applying even to IALA member states. </w:t>
      </w:r>
      <w:r>
        <w:rPr>
          <w:rFonts w:ascii="Calibri" w:hAnsi="Calibri" w:cstheme="minorHAnsi"/>
          <w:lang w:val="en-US"/>
        </w:rPr>
        <w:t>This might not have been a common practice in the past, however</w:t>
      </w:r>
      <w:r w:rsidRPr="003813C4">
        <w:rPr>
          <w:rFonts w:ascii="Calibri" w:hAnsi="Calibri" w:cstheme="minorHAnsi"/>
          <w:lang w:val="en-US"/>
        </w:rPr>
        <w:t>, it may offer a sustainable way to fund the operational costs associated with delivering a core maritime service component.</w:t>
      </w:r>
    </w:p>
    <w:p w14:paraId="0858538E" w14:textId="536176B2" w:rsidR="00C62EFD" w:rsidRDefault="003421C4" w:rsidP="395550A7">
      <w:pPr>
        <w:pStyle w:val="BodyText"/>
        <w:rPr>
          <w:rFonts w:ascii="Calibri" w:hAnsi="Calibri" w:cstheme="minorBidi"/>
          <w:lang w:val="en-AU"/>
        </w:rPr>
      </w:pPr>
      <w:r w:rsidRPr="395550A7">
        <w:rPr>
          <w:rFonts w:ascii="Calibri" w:hAnsi="Calibri" w:cstheme="minorBidi"/>
          <w:lang w:val="en-AU"/>
        </w:rPr>
        <w:t>If IALA members are concerned about liability in this context, it could also be considered to establish an independent legal entity under IALA’s governance, which could operate the MCP - and thus shield IALA and its members from any liability.</w:t>
      </w:r>
    </w:p>
    <w:p w14:paraId="0B85B707" w14:textId="4BF82579" w:rsidR="02F0F59A" w:rsidRDefault="02F0F59A" w:rsidP="395550A7">
      <w:pPr>
        <w:pStyle w:val="BodyText"/>
        <w:rPr>
          <w:rFonts w:ascii="Calibri" w:hAnsi="Calibri" w:cstheme="minorBidi"/>
          <w:b/>
          <w:bCs/>
          <w:lang w:val="en-AU"/>
        </w:rPr>
      </w:pPr>
      <w:r w:rsidRPr="002241AF">
        <w:rPr>
          <w:rFonts w:ascii="Calibri" w:hAnsi="Calibri" w:cstheme="minorBidi"/>
          <w:b/>
          <w:bCs/>
          <w:lang w:val="en-AU"/>
        </w:rPr>
        <w:t>Impact on the IALA MCP test instance</w:t>
      </w:r>
    </w:p>
    <w:p w14:paraId="6A5E9B9D" w14:textId="7199AAC9" w:rsidR="61DEF1C6" w:rsidRDefault="61DEF1C6" w:rsidP="395550A7">
      <w:pPr>
        <w:pStyle w:val="BodyText"/>
        <w:rPr>
          <w:rFonts w:ascii="Calibri" w:hAnsi="Calibri" w:cstheme="minorBidi"/>
          <w:lang w:val="en-AU"/>
        </w:rPr>
      </w:pPr>
      <w:r w:rsidRPr="395550A7">
        <w:rPr>
          <w:rFonts w:ascii="Calibri" w:hAnsi="Calibri" w:cstheme="minorBidi"/>
          <w:lang w:val="en-AU"/>
        </w:rPr>
        <w:t xml:space="preserve">The primary purpose of the </w:t>
      </w:r>
      <w:hyperlink r:id="rId11" w:history="1">
        <w:r w:rsidRPr="395550A7">
          <w:rPr>
            <w:rStyle w:val="Hyperlink"/>
            <w:rFonts w:ascii="Calibri" w:hAnsi="Calibri" w:cstheme="minorBidi"/>
            <w:lang w:val="en-AU"/>
          </w:rPr>
          <w:t>IALA MCP test instance</w:t>
        </w:r>
      </w:hyperlink>
      <w:r w:rsidRPr="395550A7">
        <w:rPr>
          <w:rFonts w:ascii="Calibri" w:hAnsi="Calibri" w:cstheme="minorBidi"/>
          <w:lang w:val="en-AU"/>
        </w:rPr>
        <w:t xml:space="preserve"> is to support IALA members in the development, testing and validation of digital maritime services in the context of e-Navigation. As highlighted on the IALA website, the test instance is strictly non-operational, with no guarantees regarding availability or liability. In contrast, an operational instance would be expected to meet defined service levels and provide appropriate assurances</w:t>
      </w:r>
      <w:r w:rsidR="72E15489" w:rsidRPr="395550A7">
        <w:rPr>
          <w:rFonts w:ascii="Calibri" w:hAnsi="Calibri" w:cstheme="minorBidi"/>
          <w:lang w:val="en-AU"/>
        </w:rPr>
        <w:t xml:space="preserve">. Therefore, </w:t>
      </w:r>
      <w:r w:rsidRPr="395550A7">
        <w:rPr>
          <w:rFonts w:ascii="Calibri" w:hAnsi="Calibri" w:cstheme="minorBidi"/>
          <w:lang w:val="en-AU"/>
        </w:rPr>
        <w:t>its establishment would in no way affect the IALA test instance currently provided by KRISO and GRAD.</w:t>
      </w:r>
    </w:p>
    <w:p w14:paraId="573C2991" w14:textId="2FB3C4B6" w:rsidR="003421C4" w:rsidRPr="003421C4" w:rsidRDefault="003421C4">
      <w:pPr>
        <w:pStyle w:val="BodyText"/>
        <w:rPr>
          <w:rFonts w:ascii="Calibri" w:hAnsi="Calibri" w:cstheme="minorHAnsi"/>
          <w:b/>
          <w:bCs/>
          <w:lang w:val="en-AU"/>
        </w:rPr>
      </w:pPr>
      <w:r w:rsidRPr="003421C4">
        <w:rPr>
          <w:rFonts w:ascii="Calibri" w:hAnsi="Calibri" w:cstheme="minorHAnsi"/>
          <w:b/>
          <w:bCs/>
          <w:lang w:val="en-AU"/>
        </w:rPr>
        <w:t>Revision of G1191</w:t>
      </w:r>
    </w:p>
    <w:p w14:paraId="6331C351" w14:textId="37849DE8" w:rsidR="003421C4" w:rsidRPr="003421C4" w:rsidRDefault="003421C4" w:rsidP="003421C4">
      <w:pPr>
        <w:jc w:val="both"/>
        <w:rPr>
          <w:rFonts w:ascii="Calibri" w:hAnsi="Calibri" w:cstheme="minorHAnsi"/>
          <w:lang w:val="en-AU"/>
        </w:rPr>
      </w:pPr>
      <w:r w:rsidRPr="003421C4">
        <w:rPr>
          <w:rFonts w:ascii="Calibri" w:hAnsi="Calibri" w:cstheme="minorHAnsi"/>
          <w:lang w:val="en-AU"/>
        </w:rPr>
        <w:t xml:space="preserve">Expanding the current MSR specification to support the endorsement of services could simplify the process of identifying reliable and authoritative services for end-users. If IHO and IALA MSRs were to list services within their domains that they formally endorse </w:t>
      </w:r>
      <w:r>
        <w:rPr>
          <w:rFonts w:ascii="Calibri" w:hAnsi="Calibri" w:cstheme="minorHAnsi"/>
          <w:lang w:val="en-AU"/>
        </w:rPr>
        <w:t>(</w:t>
      </w:r>
      <w:r w:rsidRPr="003421C4">
        <w:rPr>
          <w:rFonts w:ascii="Calibri" w:hAnsi="Calibri" w:cstheme="minorHAnsi"/>
          <w:lang w:val="en-AU"/>
        </w:rPr>
        <w:t>such as route exchange services provided by verified VTSs</w:t>
      </w:r>
      <w:r>
        <w:rPr>
          <w:rFonts w:ascii="Calibri" w:hAnsi="Calibri" w:cstheme="minorHAnsi"/>
          <w:lang w:val="en-AU"/>
        </w:rPr>
        <w:t>)</w:t>
      </w:r>
      <w:r w:rsidRPr="003421C4">
        <w:rPr>
          <w:rFonts w:ascii="Calibri" w:hAnsi="Calibri" w:cstheme="minorHAnsi"/>
          <w:lang w:val="en-AU"/>
        </w:rPr>
        <w:t xml:space="preserve"> and make this information visible in search results, it would enhance user trust and confidence. Incorporating such details into G1191 would require only a minor amendment.</w:t>
      </w:r>
    </w:p>
    <w:p w14:paraId="3F8A29C8" w14:textId="77777777" w:rsidR="00C62EFD" w:rsidRDefault="003421C4">
      <w:pPr>
        <w:pStyle w:val="Heading1"/>
      </w:pPr>
      <w:r>
        <w:t>Action requested of the Committee</w:t>
      </w:r>
    </w:p>
    <w:p w14:paraId="3271A42A" w14:textId="77777777" w:rsidR="00C62EFD" w:rsidRDefault="003421C4">
      <w:pPr>
        <w:pStyle w:val="NormalWeb"/>
        <w:shd w:val="clear" w:color="auto" w:fill="FFFFFF"/>
        <w:spacing w:before="280" w:after="280"/>
        <w:rPr>
          <w:rFonts w:asciiTheme="minorHAnsi" w:hAnsiTheme="minorHAnsi" w:cstheme="minorHAnsi"/>
          <w:color w:val="0D0D0D"/>
          <w:sz w:val="22"/>
          <w:szCs w:val="22"/>
        </w:rPr>
      </w:pPr>
      <w:r>
        <w:rPr>
          <w:rFonts w:asciiTheme="minorHAnsi" w:hAnsiTheme="minorHAnsi" w:cstheme="minorHAnsi"/>
          <w:color w:val="0D0D0D"/>
          <w:sz w:val="22"/>
          <w:szCs w:val="22"/>
        </w:rPr>
        <w:t>The Committee is invited to:</w:t>
      </w:r>
    </w:p>
    <w:p w14:paraId="4CB3B62D" w14:textId="77777777" w:rsidR="00C62EFD" w:rsidRDefault="003421C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Consider the strategic and technical benefits of IALA operating an MCP instance</w:t>
      </w:r>
      <w:r>
        <w:rPr>
          <w:rFonts w:asciiTheme="minorHAnsi" w:hAnsiTheme="minorHAnsi" w:cstheme="minorHAnsi"/>
          <w:b/>
          <w:bCs/>
          <w:color w:val="0D0D0D"/>
          <w:sz w:val="22"/>
          <w:szCs w:val="22"/>
        </w:rPr>
        <w:t> </w:t>
      </w:r>
      <w:r>
        <w:rPr>
          <w:rFonts w:asciiTheme="minorHAnsi" w:hAnsiTheme="minorHAnsi" w:cstheme="minorHAnsi"/>
          <w:color w:val="0D0D0D"/>
          <w:sz w:val="22"/>
          <w:szCs w:val="22"/>
        </w:rPr>
        <w:t>to support SECOM-based real-time maritime services, especially those not addressed by IHO.</w:t>
      </w:r>
    </w:p>
    <w:p w14:paraId="2560AACD" w14:textId="77777777" w:rsidR="00C62EFD" w:rsidRDefault="003421C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Draft</w:t>
      </w:r>
      <w:r>
        <w:rPr>
          <w:rFonts w:asciiTheme="minorHAnsi" w:hAnsiTheme="minorHAnsi" w:cstheme="minorHAnsi"/>
          <w:color w:val="0D0D0D"/>
          <w:sz w:val="22"/>
          <w:szCs w:val="22"/>
        </w:rPr>
        <w:t xml:space="preserve"> a liaison note or position paper on the concept, including operational, technical, and governance models aligned with existing IALA structures.</w:t>
      </w:r>
    </w:p>
    <w:p w14:paraId="088534C5" w14:textId="77777777" w:rsidR="00C62EFD" w:rsidRDefault="003421C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Style w:val="Strong"/>
          <w:rFonts w:asciiTheme="minorHAnsi" w:hAnsiTheme="minorHAnsi" w:cstheme="minorHAnsi"/>
          <w:b w:val="0"/>
          <w:bCs w:val="0"/>
          <w:color w:val="0D0D0D"/>
          <w:sz w:val="22"/>
          <w:szCs w:val="22"/>
        </w:rPr>
        <w:t>Forward the paper to the PAP or Council, as appropriate,</w:t>
      </w:r>
      <w:r>
        <w:rPr>
          <w:rFonts w:asciiTheme="minorHAnsi" w:hAnsiTheme="minorHAnsi" w:cstheme="minorHAnsi"/>
          <w:color w:val="0D0D0D"/>
          <w:sz w:val="22"/>
          <w:szCs w:val="22"/>
        </w:rPr>
        <w:t> for consideration and further action.</w:t>
      </w:r>
    </w:p>
    <w:p w14:paraId="489F8319" w14:textId="2BD7F9DF" w:rsidR="003421C4" w:rsidRDefault="003421C4">
      <w:pPr>
        <w:pStyle w:val="NormalWeb"/>
        <w:numPr>
          <w:ilvl w:val="0"/>
          <w:numId w:val="17"/>
        </w:numPr>
        <w:shd w:val="clear" w:color="auto" w:fill="FFFFFF"/>
        <w:spacing w:beforeAutospacing="0" w:afterAutospacing="0"/>
        <w:rPr>
          <w:rFonts w:asciiTheme="minorHAnsi" w:hAnsiTheme="minorHAnsi" w:cstheme="minorHAnsi"/>
          <w:color w:val="0D0D0D"/>
          <w:sz w:val="22"/>
          <w:szCs w:val="22"/>
        </w:rPr>
      </w:pPr>
      <w:r>
        <w:rPr>
          <w:rFonts w:asciiTheme="minorHAnsi" w:hAnsiTheme="minorHAnsi" w:cstheme="minorHAnsi"/>
          <w:color w:val="0D0D0D"/>
          <w:sz w:val="22"/>
          <w:szCs w:val="22"/>
        </w:rPr>
        <w:t>Consider the proposal to revise IALA G1191, as appropriate.</w:t>
      </w:r>
    </w:p>
    <w:p w14:paraId="7946292D" w14:textId="77777777" w:rsidR="00C62EFD" w:rsidRDefault="00C62EFD">
      <w:pPr>
        <w:pStyle w:val="List1"/>
        <w:numPr>
          <w:ilvl w:val="0"/>
          <w:numId w:val="0"/>
        </w:numPr>
        <w:ind w:left="567" w:hanging="567"/>
        <w:rPr>
          <w:rFonts w:ascii="Calibri" w:hAnsi="Calibri"/>
        </w:rPr>
      </w:pPr>
    </w:p>
    <w:p w14:paraId="3770F3B5" w14:textId="1285D546" w:rsidR="00C62EFD" w:rsidRPr="00CD4683" w:rsidRDefault="00C62EFD" w:rsidP="00CD4683">
      <w:pPr>
        <w:pStyle w:val="AnnexHeading3"/>
        <w:numPr>
          <w:ilvl w:val="0"/>
          <w:numId w:val="0"/>
        </w:numPr>
        <w:rPr>
          <w:rFonts w:ascii="Calibri" w:hAnsi="Calibri"/>
          <w:highlight w:val="yellow"/>
          <w:lang w:eastAsia="en-US"/>
        </w:rPr>
      </w:pPr>
    </w:p>
    <w:sectPr w:rsidR="00C62EFD" w:rsidRPr="00CD4683">
      <w:headerReference w:type="default" r:id="rId12"/>
      <w:footerReference w:type="default" r:id="rId13"/>
      <w:pgSz w:w="11906" w:h="16838"/>
      <w:pgMar w:top="1134" w:right="1134" w:bottom="1134" w:left="1134" w:header="709"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8EF3F" w14:textId="77777777" w:rsidR="008A68E7" w:rsidRDefault="008A68E7">
      <w:r>
        <w:separator/>
      </w:r>
    </w:p>
  </w:endnote>
  <w:endnote w:type="continuationSeparator" w:id="0">
    <w:p w14:paraId="61F50963" w14:textId="77777777" w:rsidR="008A68E7" w:rsidRDefault="008A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1"/>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Historic"/>
    <w:charset w:val="02"/>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Segoe UI Historic"/>
    <w:charset w:val="01"/>
    <w:family w:val="swiss"/>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5C5FB" w14:textId="3353A649" w:rsidR="00C62EFD" w:rsidRDefault="00FA5781">
    <w:pPr>
      <w:pStyle w:val="Footer"/>
      <w:rPr>
        <w:rFonts w:ascii="Calibri" w:hAnsi="Calibri"/>
      </w:rPr>
    </w:pPr>
    <w:r w:rsidRPr="00FA5781">
      <w:rPr>
        <w:rFonts w:ascii="Calibri" w:hAnsi="Calibri"/>
        <w:sz w:val="20"/>
        <w:szCs w:val="20"/>
      </w:rPr>
      <w:t>Proposal to Establish an Operational MCP Instance under IALA Custodianship</w:t>
    </w:r>
    <w:r w:rsidR="003421C4">
      <w:rPr>
        <w:rFonts w:ascii="Calibri" w:hAnsi="Calibri"/>
      </w:rPr>
      <w:tab/>
    </w:r>
    <w:r w:rsidR="003421C4">
      <w:rPr>
        <w:rFonts w:ascii="Calibri" w:hAnsi="Calibri"/>
      </w:rPr>
      <w:fldChar w:fldCharType="begin"/>
    </w:r>
    <w:r w:rsidR="003421C4">
      <w:rPr>
        <w:rFonts w:ascii="Calibri" w:hAnsi="Calibri"/>
      </w:rPr>
      <w:instrText xml:space="preserve"> PAGE </w:instrText>
    </w:r>
    <w:r w:rsidR="003421C4">
      <w:rPr>
        <w:rFonts w:ascii="Calibri" w:hAnsi="Calibri"/>
      </w:rPr>
      <w:fldChar w:fldCharType="separate"/>
    </w:r>
    <w:r w:rsidR="003421C4">
      <w:rPr>
        <w:rFonts w:ascii="Calibri" w:hAnsi="Calibri"/>
      </w:rPr>
      <w:t>5</w:t>
    </w:r>
    <w:r w:rsidR="003421C4">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AC296" w14:textId="77777777" w:rsidR="008A68E7" w:rsidRDefault="008A68E7">
      <w:r>
        <w:separator/>
      </w:r>
    </w:p>
  </w:footnote>
  <w:footnote w:type="continuationSeparator" w:id="0">
    <w:p w14:paraId="37808AD5" w14:textId="77777777" w:rsidR="008A68E7" w:rsidRDefault="008A68E7">
      <w:r>
        <w:continuationSeparator/>
      </w:r>
    </w:p>
  </w:footnote>
  <w:footnote w:id="1">
    <w:p w14:paraId="1A4D695A" w14:textId="35D019F9" w:rsidR="00A732CE" w:rsidRPr="00CD4683" w:rsidRDefault="00A732CE">
      <w:pPr>
        <w:pStyle w:val="FootnoteText"/>
        <w:rPr>
          <w:lang w:val="en-AU"/>
        </w:rPr>
      </w:pPr>
      <w:r>
        <w:rPr>
          <w:rStyle w:val="FootnoteReference"/>
        </w:rPr>
        <w:footnoteRef/>
      </w:r>
      <w:r>
        <w:t xml:space="preserve"> </w:t>
      </w:r>
      <w:r w:rsidRPr="00CD4683">
        <w:rPr>
          <w:rFonts w:asciiTheme="minorHAnsi" w:hAnsiTheme="minorHAnsi" w:cstheme="minorHAnsi"/>
          <w:lang w:val="en-AU"/>
        </w:rPr>
        <w:t xml:space="preserve">See </w:t>
      </w:r>
      <w:hyperlink r:id="rId1" w:history="1">
        <w:r w:rsidR="00076FF9" w:rsidRPr="00CD4683">
          <w:rPr>
            <w:rStyle w:val="Hyperlink"/>
            <w:rFonts w:asciiTheme="minorHAnsi" w:hAnsiTheme="minorHAnsi" w:cstheme="minorHAnsi"/>
            <w:color w:val="0070C0"/>
            <w:u w:val="single"/>
            <w:lang w:val="en-AU"/>
          </w:rPr>
          <w:t>https://portal.iho.int/page/meetings/858</w:t>
        </w:r>
      </w:hyperlink>
      <w:r w:rsidR="00076FF9" w:rsidRPr="00CD4683">
        <w:rPr>
          <w:rFonts w:asciiTheme="minorHAnsi" w:hAnsiTheme="minorHAnsi" w:cstheme="minorHAnsi"/>
          <w:color w:val="0070C0"/>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C930" w14:textId="77777777" w:rsidR="00C62EFD" w:rsidRDefault="00000000">
    <w:pPr>
      <w:pStyle w:val="Header"/>
      <w:jc w:val="right"/>
    </w:pPr>
    <w:r>
      <w:pict w14:anchorId="70C5B6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2" o:spid="_x0000_s1025" type="#_x0000_t136" style="position:absolute;left:0;text-align:left;margin-left:0;margin-top:0;width:623.8pt;height:65.6pt;rotation:315;z-index:251658248;mso-wrap-style:none;mso-wrap-edited:f;mso-position-horizontal:center;mso-position-horizontal-relative:margin;mso-position-vertical:center;mso-position-vertical-relative:margin;v-text-anchor:middle" o:allowincell="f" stroked="f" strokecolor="#3465a4" strokeweight=".35mm">
          <v:fill color2="black"/>
          <v:textpath style="font-family:&quot;Arial&quot;;font-size:1pt" trim="t" string="IALA Working Document"/>
          <w10:wrap anchorx="margin" anchory="margin"/>
        </v:shape>
      </w:pict>
    </w:r>
    <w:r w:rsidR="00D82DDB">
      <w:rPr>
        <w:noProof/>
      </w:rPr>
      <w:drawing>
        <wp:anchor distT="0" distB="0" distL="114300" distR="114300" simplePos="0" relativeHeight="251658243" behindDoc="1" locked="0" layoutInCell="0" allowOverlap="1" wp14:anchorId="5BE62D3E" wp14:editId="28628335">
          <wp:simplePos x="0" y="0"/>
          <wp:positionH relativeFrom="column">
            <wp:posOffset>5447030</wp:posOffset>
          </wp:positionH>
          <wp:positionV relativeFrom="paragraph">
            <wp:posOffset>-427990</wp:posOffset>
          </wp:positionV>
          <wp:extent cx="574675" cy="560070"/>
          <wp:effectExtent l="0" t="0" r="0" b="0"/>
          <wp:wrapSquare wrapText="bothSides"/>
          <wp:docPr id="9" name="Picture 2 Copy 1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Copy 1 Copy 1"/>
                  <pic:cNvPicPr>
                    <a:picLocks noChangeAspect="1" noChangeArrowheads="1"/>
                  </pic:cNvPicPr>
                </pic:nvPicPr>
                <pic:blipFill>
                  <a:blip r:embed="rId1"/>
                  <a:stretch>
                    <a:fillRect/>
                  </a:stretch>
                </pic:blipFill>
                <pic:spPr bwMode="auto">
                  <a:xfrm>
                    <a:off x="0" y="0"/>
                    <a:ext cx="574675" cy="5600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D44"/>
    <w:multiLevelType w:val="multilevel"/>
    <w:tmpl w:val="17D49E68"/>
    <w:lvl w:ilvl="0">
      <w:start w:val="1"/>
      <w:numFmt w:val="decimal"/>
      <w:pStyle w:val="References"/>
      <w:isLgl/>
      <w:lvlText w:val="[%1]"/>
      <w:lvlJc w:val="left"/>
      <w:pPr>
        <w:tabs>
          <w:tab w:val="num" w:pos="567"/>
        </w:tabs>
        <w:ind w:left="567" w:hanging="567"/>
      </w:pPr>
      <w:rPr>
        <w:rFonts w:ascii="Arial" w:hAnsi="Arial"/>
        <w:b w:val="0"/>
        <w:i w:val="0"/>
        <w:sz w:val="22"/>
      </w:r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 w15:restartNumberingAfterBreak="0">
    <w:nsid w:val="01B52144"/>
    <w:multiLevelType w:val="multilevel"/>
    <w:tmpl w:val="D166EDCA"/>
    <w:lvl w:ilvl="0">
      <w:start w:val="1"/>
      <w:numFmt w:val="decimal"/>
      <w:pStyle w:val="AnnexTable"/>
      <w:isLgl/>
      <w:lvlText w:val="Table %1"/>
      <w:lvlJc w:val="left"/>
      <w:pPr>
        <w:tabs>
          <w:tab w:val="num" w:pos="1134"/>
        </w:tabs>
        <w:ind w:left="1134" w:hanging="1134"/>
      </w:pPr>
      <w:rPr>
        <w:rFonts w:ascii="Arial" w:hAnsi="Arial"/>
        <w:b w:val="0"/>
        <w:i/>
        <w:sz w:val="22"/>
      </w:rPr>
    </w:lvl>
    <w:lvl w:ilvl="1">
      <w:start w:val="1"/>
      <w:numFmt w:val="lowerLetter"/>
      <w:isLgl/>
      <w:lvlText w:val="%2."/>
      <w:lvlJc w:val="left"/>
      <w:pPr>
        <w:tabs>
          <w:tab w:val="num" w:pos="1440"/>
        </w:tabs>
        <w:ind w:left="1440" w:hanging="360"/>
      </w:pPr>
    </w:lvl>
    <w:lvl w:ilvl="2">
      <w:start w:val="1"/>
      <w:numFmt w:val="lowerRoman"/>
      <w:isLgl/>
      <w:lvlText w:val="%3."/>
      <w:lvlJc w:val="right"/>
      <w:pPr>
        <w:tabs>
          <w:tab w:val="num" w:pos="2160"/>
        </w:tabs>
        <w:ind w:left="2160" w:hanging="180"/>
      </w:pPr>
    </w:lvl>
    <w:lvl w:ilvl="3">
      <w:start w:val="1"/>
      <w:numFmt w:val="decimal"/>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Roman"/>
      <w:isLgl/>
      <w:lvlText w:val="%6."/>
      <w:lvlJc w:val="right"/>
      <w:pPr>
        <w:tabs>
          <w:tab w:val="num" w:pos="4320"/>
        </w:tabs>
        <w:ind w:left="4320" w:hanging="180"/>
      </w:pPr>
    </w:lvl>
    <w:lvl w:ilvl="6">
      <w:start w:val="1"/>
      <w:numFmt w:val="decimal"/>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Roman"/>
      <w:isLgl/>
      <w:lvlText w:val="%9."/>
      <w:lvlJc w:val="right"/>
      <w:pPr>
        <w:tabs>
          <w:tab w:val="num" w:pos="6480"/>
        </w:tabs>
        <w:ind w:left="6480" w:hanging="180"/>
      </w:pPr>
    </w:lvl>
  </w:abstractNum>
  <w:abstractNum w:abstractNumId="2" w15:restartNumberingAfterBreak="0">
    <w:nsid w:val="03F86D96"/>
    <w:multiLevelType w:val="multilevel"/>
    <w:tmpl w:val="C980D18A"/>
    <w:lvl w:ilvl="0">
      <w:start w:val="1"/>
      <w:numFmt w:val="decimal"/>
      <w:isLgl/>
      <w:lvlText w:val="%1"/>
      <w:lvlJc w:val="left"/>
      <w:pPr>
        <w:tabs>
          <w:tab w:val="num" w:pos="567"/>
        </w:tabs>
        <w:ind w:left="567" w:hanging="567"/>
      </w:pPr>
      <w:rPr>
        <w:rFonts w:ascii="Arial Bold" w:hAnsi="Arial Bold"/>
        <w:b/>
        <w:i w:val="0"/>
        <w:sz w:val="24"/>
      </w:rPr>
    </w:lvl>
    <w:lvl w:ilvl="1">
      <w:start w:val="1"/>
      <w:numFmt w:val="decimal"/>
      <w:isLgl/>
      <w:lvlText w:val="%1.%2"/>
      <w:lvlJc w:val="left"/>
      <w:pPr>
        <w:tabs>
          <w:tab w:val="num" w:pos="851"/>
        </w:tabs>
        <w:ind w:left="851" w:hanging="851"/>
      </w:pPr>
      <w:rPr>
        <w:rFonts w:ascii="Arial Bold" w:hAnsi="Arial Bold"/>
        <w:b/>
        <w:i w:val="0"/>
        <w:sz w:val="22"/>
      </w:rPr>
    </w:lvl>
    <w:lvl w:ilvl="2">
      <w:start w:val="1"/>
      <w:numFmt w:val="decimal"/>
      <w:isLgl/>
      <w:lvlText w:val="%2.%3.%1"/>
      <w:lvlJc w:val="left"/>
      <w:pPr>
        <w:tabs>
          <w:tab w:val="num" w:pos="992"/>
        </w:tabs>
        <w:ind w:left="992" w:hanging="992"/>
      </w:pPr>
      <w:rPr>
        <w:rFonts w:ascii="Arial" w:hAnsi="Arial"/>
        <w:b w:val="0"/>
        <w:i w:val="0"/>
        <w:sz w:val="22"/>
      </w:rPr>
    </w:lvl>
    <w:lvl w:ilvl="3">
      <w:start w:val="1"/>
      <w:numFmt w:val="decimal"/>
      <w:isLgl/>
      <w:lvlText w:val="%1.%2.%3.%4"/>
      <w:lvlJc w:val="left"/>
      <w:pPr>
        <w:tabs>
          <w:tab w:val="num" w:pos="1134"/>
        </w:tabs>
        <w:ind w:left="1134" w:hanging="1134"/>
      </w:pPr>
      <w:rPr>
        <w:rFonts w:ascii="Arial" w:hAnsi="Arial"/>
        <w:b w:val="0"/>
        <w:i w:val="0"/>
        <w:sz w:val="22"/>
      </w:rPr>
    </w:lvl>
    <w:lvl w:ilvl="4">
      <w:start w:val="1"/>
      <w:numFmt w:val="lowerLetter"/>
      <w:isLgl/>
      <w:lvlText w:val="(%5)"/>
      <w:lvlJc w:val="left"/>
      <w:pPr>
        <w:tabs>
          <w:tab w:val="num" w:pos="0"/>
        </w:tabs>
        <w:ind w:left="1800" w:hanging="360"/>
      </w:pPr>
    </w:lvl>
    <w:lvl w:ilvl="5">
      <w:start w:val="1"/>
      <w:numFmt w:val="lowerRoman"/>
      <w:isLgl/>
      <w:lvlText w:val="(%6)"/>
      <w:lvlJc w:val="left"/>
      <w:pPr>
        <w:tabs>
          <w:tab w:val="num" w:pos="0"/>
        </w:tabs>
        <w:ind w:left="2160" w:hanging="360"/>
      </w:pPr>
    </w:lvl>
    <w:lvl w:ilvl="6">
      <w:start w:val="1"/>
      <w:numFmt w:val="decimal"/>
      <w:isLgl/>
      <w:lvlText w:val="%7."/>
      <w:lvlJc w:val="left"/>
      <w:pPr>
        <w:tabs>
          <w:tab w:val="num" w:pos="0"/>
        </w:tabs>
        <w:ind w:left="2520" w:hanging="360"/>
      </w:pPr>
    </w:lvl>
    <w:lvl w:ilvl="7">
      <w:start w:val="1"/>
      <w:numFmt w:val="lowerLetter"/>
      <w:isLgl/>
      <w:lvlText w:val="%8."/>
      <w:lvlJc w:val="left"/>
      <w:pPr>
        <w:tabs>
          <w:tab w:val="num" w:pos="0"/>
        </w:tabs>
        <w:ind w:left="2880" w:hanging="360"/>
      </w:pPr>
    </w:lvl>
    <w:lvl w:ilvl="8">
      <w:start w:val="1"/>
      <w:numFmt w:val="lowerRoman"/>
      <w:isLgl/>
      <w:lvlText w:val="%9."/>
      <w:lvlJc w:val="left"/>
      <w:pPr>
        <w:tabs>
          <w:tab w:val="num" w:pos="0"/>
        </w:tabs>
        <w:ind w:left="3240" w:hanging="360"/>
      </w:pPr>
    </w:lvl>
  </w:abstractNum>
  <w:abstractNum w:abstractNumId="3" w15:restartNumberingAfterBreak="0">
    <w:nsid w:val="06C73E49"/>
    <w:multiLevelType w:val="multilevel"/>
    <w:tmpl w:val="701C3CF6"/>
    <w:lvl w:ilvl="0">
      <w:start w:val="1"/>
      <w:numFmt w:val="decimal"/>
      <w:pStyle w:val="AnnexHeading1"/>
      <w:isLgl/>
      <w:lvlText w:val="%1"/>
      <w:lvlJc w:val="left"/>
      <w:pPr>
        <w:tabs>
          <w:tab w:val="num" w:pos="567"/>
        </w:tabs>
        <w:ind w:left="567" w:hanging="567"/>
      </w:pPr>
      <w:rPr>
        <w:rFonts w:ascii="Arial Bold" w:hAnsi="Arial Bold"/>
        <w:b/>
        <w:i w:val="0"/>
        <w:sz w:val="24"/>
      </w:rPr>
    </w:lvl>
    <w:lvl w:ilvl="1">
      <w:start w:val="1"/>
      <w:numFmt w:val="decimal"/>
      <w:pStyle w:val="AnnexHeading2"/>
      <w:isLgl/>
      <w:lvlText w:val="%1.%2"/>
      <w:lvlJc w:val="left"/>
      <w:pPr>
        <w:tabs>
          <w:tab w:val="num" w:pos="851"/>
        </w:tabs>
        <w:ind w:left="851" w:hanging="851"/>
      </w:pPr>
      <w:rPr>
        <w:rFonts w:ascii="Arial Bold" w:hAnsi="Arial Bold"/>
        <w:b/>
        <w:i w:val="0"/>
        <w:sz w:val="22"/>
      </w:rPr>
    </w:lvl>
    <w:lvl w:ilvl="2">
      <w:start w:val="1"/>
      <w:numFmt w:val="decimal"/>
      <w:pStyle w:val="AnnexHeading3"/>
      <w:isLgl/>
      <w:lvlText w:val="%2.%3.%1"/>
      <w:lvlJc w:val="left"/>
      <w:pPr>
        <w:tabs>
          <w:tab w:val="num" w:pos="992"/>
        </w:tabs>
        <w:ind w:left="992" w:hanging="992"/>
      </w:pPr>
      <w:rPr>
        <w:rFonts w:ascii="Arial" w:hAnsi="Arial"/>
        <w:b w:val="0"/>
        <w:i w:val="0"/>
        <w:sz w:val="22"/>
      </w:rPr>
    </w:lvl>
    <w:lvl w:ilvl="3">
      <w:start w:val="1"/>
      <w:numFmt w:val="decimal"/>
      <w:pStyle w:val="AnnexHeading4"/>
      <w:isLgl/>
      <w:lvlText w:val="%1.%2.%3.%4"/>
      <w:lvlJc w:val="left"/>
      <w:pPr>
        <w:tabs>
          <w:tab w:val="num" w:pos="1134"/>
        </w:tabs>
        <w:ind w:left="1134" w:hanging="1134"/>
      </w:pPr>
      <w:rPr>
        <w:rFonts w:ascii="Arial" w:hAnsi="Arial"/>
        <w:b w:val="0"/>
        <w:i w:val="0"/>
        <w:sz w:val="22"/>
      </w:rPr>
    </w:lvl>
    <w:lvl w:ilvl="4">
      <w:start w:val="1"/>
      <w:numFmt w:val="lowerLetter"/>
      <w:isLgl/>
      <w:lvlText w:val="(%5)"/>
      <w:lvlJc w:val="left"/>
      <w:pPr>
        <w:tabs>
          <w:tab w:val="num" w:pos="0"/>
        </w:tabs>
        <w:ind w:left="1800" w:hanging="360"/>
      </w:pPr>
    </w:lvl>
    <w:lvl w:ilvl="5">
      <w:start w:val="1"/>
      <w:numFmt w:val="lowerRoman"/>
      <w:isLgl/>
      <w:lvlText w:val="(%6)"/>
      <w:lvlJc w:val="left"/>
      <w:pPr>
        <w:tabs>
          <w:tab w:val="num" w:pos="0"/>
        </w:tabs>
        <w:ind w:left="2160" w:hanging="360"/>
      </w:pPr>
    </w:lvl>
    <w:lvl w:ilvl="6">
      <w:start w:val="1"/>
      <w:numFmt w:val="decimal"/>
      <w:isLgl/>
      <w:lvlText w:val="%7."/>
      <w:lvlJc w:val="left"/>
      <w:pPr>
        <w:tabs>
          <w:tab w:val="num" w:pos="0"/>
        </w:tabs>
        <w:ind w:left="2520" w:hanging="360"/>
      </w:pPr>
    </w:lvl>
    <w:lvl w:ilvl="7">
      <w:start w:val="1"/>
      <w:numFmt w:val="lowerLetter"/>
      <w:isLgl/>
      <w:lvlText w:val="%8."/>
      <w:lvlJc w:val="left"/>
      <w:pPr>
        <w:tabs>
          <w:tab w:val="num" w:pos="0"/>
        </w:tabs>
        <w:ind w:left="2880" w:hanging="360"/>
      </w:pPr>
    </w:lvl>
    <w:lvl w:ilvl="8">
      <w:start w:val="1"/>
      <w:numFmt w:val="lowerRoman"/>
      <w:isLgl/>
      <w:lvlText w:val="%9."/>
      <w:lvlJc w:val="left"/>
      <w:pPr>
        <w:tabs>
          <w:tab w:val="num" w:pos="0"/>
        </w:tabs>
        <w:ind w:left="3240" w:hanging="360"/>
      </w:pPr>
    </w:lvl>
  </w:abstractNum>
  <w:abstractNum w:abstractNumId="4" w15:restartNumberingAfterBreak="0">
    <w:nsid w:val="0A201098"/>
    <w:multiLevelType w:val="multilevel"/>
    <w:tmpl w:val="A56214F8"/>
    <w:lvl w:ilvl="0">
      <w:start w:val="1"/>
      <w:numFmt w:val="decimal"/>
      <w:pStyle w:val="Table"/>
      <w:isLgl/>
      <w:lvlText w:val="Table %1"/>
      <w:lvlJc w:val="left"/>
      <w:pPr>
        <w:tabs>
          <w:tab w:val="num" w:pos="1134"/>
        </w:tabs>
        <w:ind w:left="1134" w:hanging="1134"/>
      </w:pPr>
    </w:lvl>
    <w:lvl w:ilvl="1">
      <w:start w:val="1"/>
      <w:numFmt w:val="lowerLetter"/>
      <w:isLgl/>
      <w:lvlText w:val="%2."/>
      <w:lvlJc w:val="left"/>
      <w:pPr>
        <w:tabs>
          <w:tab w:val="num" w:pos="1440"/>
        </w:tabs>
        <w:ind w:left="1440" w:hanging="360"/>
      </w:pPr>
    </w:lvl>
    <w:lvl w:ilvl="2">
      <w:start w:val="1"/>
      <w:numFmt w:val="lowerRoman"/>
      <w:isLgl/>
      <w:lvlText w:val="%3."/>
      <w:lvlJc w:val="right"/>
      <w:pPr>
        <w:tabs>
          <w:tab w:val="num" w:pos="2160"/>
        </w:tabs>
        <w:ind w:left="2160" w:hanging="180"/>
      </w:pPr>
    </w:lvl>
    <w:lvl w:ilvl="3">
      <w:start w:val="1"/>
      <w:numFmt w:val="decimal"/>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Roman"/>
      <w:isLgl/>
      <w:lvlText w:val="%6."/>
      <w:lvlJc w:val="right"/>
      <w:pPr>
        <w:tabs>
          <w:tab w:val="num" w:pos="4320"/>
        </w:tabs>
        <w:ind w:left="4320" w:hanging="180"/>
      </w:pPr>
    </w:lvl>
    <w:lvl w:ilvl="6">
      <w:start w:val="1"/>
      <w:numFmt w:val="decimal"/>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Roman"/>
      <w:isLgl/>
      <w:lvlText w:val="%9."/>
      <w:lvlJc w:val="right"/>
      <w:pPr>
        <w:tabs>
          <w:tab w:val="num" w:pos="6480"/>
        </w:tabs>
        <w:ind w:left="6480" w:hanging="180"/>
      </w:pPr>
    </w:lvl>
  </w:abstractNum>
  <w:abstractNum w:abstractNumId="5" w15:restartNumberingAfterBreak="0">
    <w:nsid w:val="164E502C"/>
    <w:multiLevelType w:val="multilevel"/>
    <w:tmpl w:val="D2AEF9C4"/>
    <w:lvl w:ilvl="0">
      <w:start w:val="1"/>
      <w:numFmt w:val="decimal"/>
      <w:pStyle w:val="List1"/>
      <w:isLgl/>
      <w:lvlText w:val="%1"/>
      <w:lvlJc w:val="left"/>
      <w:pPr>
        <w:tabs>
          <w:tab w:val="num" w:pos="567"/>
        </w:tabs>
        <w:ind w:left="567" w:hanging="567"/>
      </w:pPr>
      <w:rPr>
        <w:rFonts w:ascii="Arial" w:hAnsi="Arial"/>
        <w:b w:val="0"/>
        <w:i w:val="0"/>
        <w:sz w:val="22"/>
        <w:szCs w:val="22"/>
      </w:rPr>
    </w:lvl>
    <w:lvl w:ilvl="1">
      <w:start w:val="1"/>
      <w:numFmt w:val="lowerLetter"/>
      <w:pStyle w:val="List1indent1"/>
      <w:isLgl/>
      <w:lvlText w:val="%2."/>
      <w:lvlJc w:val="left"/>
      <w:pPr>
        <w:tabs>
          <w:tab w:val="num" w:pos="1134"/>
        </w:tabs>
        <w:ind w:left="1134" w:hanging="567"/>
      </w:pPr>
    </w:lvl>
    <w:lvl w:ilvl="2">
      <w:start w:val="1"/>
      <w:numFmt w:val="lowerRoman"/>
      <w:pStyle w:val="List1indent2"/>
      <w:isLgl/>
      <w:lvlText w:val="%3."/>
      <w:lvlJc w:val="left"/>
      <w:pPr>
        <w:tabs>
          <w:tab w:val="num" w:pos="1701"/>
        </w:tabs>
        <w:ind w:left="1701" w:hanging="567"/>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6" w15:restartNumberingAfterBreak="0">
    <w:nsid w:val="1EE2045B"/>
    <w:multiLevelType w:val="multilevel"/>
    <w:tmpl w:val="69DEFE34"/>
    <w:lvl w:ilvl="0">
      <w:start w:val="1"/>
      <w:numFmt w:val="decimal"/>
      <w:isLgl/>
      <w:lvlText w:val="%1"/>
      <w:lvlJc w:val="left"/>
      <w:pPr>
        <w:tabs>
          <w:tab w:val="num" w:pos="567"/>
        </w:tabs>
        <w:ind w:left="567" w:hanging="567"/>
      </w:pPr>
    </w:lvl>
    <w:lvl w:ilvl="1">
      <w:start w:val="1"/>
      <w:numFmt w:val="decimal"/>
      <w:isLgl/>
      <w:lvlText w:val="%1.%2"/>
      <w:lvlJc w:val="left"/>
      <w:pPr>
        <w:tabs>
          <w:tab w:val="num" w:pos="851"/>
        </w:tabs>
        <w:ind w:left="851" w:hanging="851"/>
      </w:pPr>
    </w:lvl>
    <w:lvl w:ilvl="2">
      <w:start w:val="1"/>
      <w:numFmt w:val="decimal"/>
      <w:isLgl/>
      <w:lvlText w:val="%1.%2.%3"/>
      <w:lvlJc w:val="left"/>
      <w:pPr>
        <w:tabs>
          <w:tab w:val="num" w:pos="992"/>
        </w:tabs>
        <w:ind w:left="992" w:hanging="992"/>
      </w:pPr>
    </w:lvl>
    <w:lvl w:ilvl="3">
      <w:start w:val="1"/>
      <w:numFmt w:val="decimal"/>
      <w:isLgl/>
      <w:lvlText w:val="%1.%2.%3.%4"/>
      <w:lvlJc w:val="left"/>
      <w:pPr>
        <w:tabs>
          <w:tab w:val="num" w:pos="1134"/>
        </w:tabs>
        <w:ind w:left="1134" w:hanging="1134"/>
      </w:pPr>
    </w:lvl>
    <w:lvl w:ilvl="4">
      <w:start w:val="1"/>
      <w:numFmt w:val="decimal"/>
      <w:isLgl/>
      <w:lvlText w:val="%1.%2.%3.%4.%5"/>
      <w:lvlJc w:val="left"/>
      <w:pPr>
        <w:tabs>
          <w:tab w:val="num" w:pos="1008"/>
        </w:tabs>
        <w:ind w:left="1008" w:hanging="1008"/>
      </w:pPr>
    </w:lvl>
    <w:lvl w:ilvl="5">
      <w:start w:val="1"/>
      <w:numFmt w:val="decimal"/>
      <w:isLgl/>
      <w:lvlText w:val="%1.%2.%3.%4.%5.%6"/>
      <w:lvlJc w:val="left"/>
      <w:pPr>
        <w:tabs>
          <w:tab w:val="num" w:pos="1152"/>
        </w:tabs>
        <w:ind w:left="1152" w:hanging="1152"/>
      </w:pPr>
    </w:lvl>
    <w:lvl w:ilvl="6">
      <w:start w:val="1"/>
      <w:numFmt w:val="decimal"/>
      <w:isLgl/>
      <w:lvlText w:val="%1.%2.%3.%4.%5.%6.%7"/>
      <w:lvlJc w:val="left"/>
      <w:pPr>
        <w:tabs>
          <w:tab w:val="num" w:pos="1296"/>
        </w:tabs>
        <w:ind w:left="1296" w:hanging="1296"/>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584"/>
        </w:tabs>
        <w:ind w:left="1584" w:hanging="1584"/>
      </w:pPr>
    </w:lvl>
  </w:abstractNum>
  <w:abstractNum w:abstractNumId="7" w15:restartNumberingAfterBreak="0">
    <w:nsid w:val="237D21FA"/>
    <w:multiLevelType w:val="multilevel"/>
    <w:tmpl w:val="574ED8EE"/>
    <w:lvl w:ilvl="0">
      <w:start w:val="1"/>
      <w:numFmt w:val="decimal"/>
      <w:pStyle w:val="AppendixHeading1"/>
      <w:isLgl/>
      <w:lvlText w:val="%1"/>
      <w:lvlJc w:val="left"/>
      <w:pPr>
        <w:tabs>
          <w:tab w:val="num" w:pos="567"/>
        </w:tabs>
        <w:ind w:left="567" w:hanging="567"/>
      </w:pPr>
      <w:rPr>
        <w:rFonts w:ascii="Arial" w:hAnsi="Arial"/>
        <w:b/>
        <w:i w:val="0"/>
        <w:sz w:val="24"/>
      </w:rPr>
    </w:lvl>
    <w:lvl w:ilvl="1">
      <w:start w:val="1"/>
      <w:numFmt w:val="decimal"/>
      <w:pStyle w:val="AppendixHeading2"/>
      <w:isLgl/>
      <w:lvlText w:val="%1.%2"/>
      <w:lvlJc w:val="left"/>
      <w:pPr>
        <w:tabs>
          <w:tab w:val="num" w:pos="851"/>
        </w:tabs>
        <w:ind w:left="851" w:hanging="851"/>
      </w:pPr>
      <w:rPr>
        <w:rFonts w:ascii="Arial" w:hAnsi="Arial"/>
        <w:b/>
        <w:i w:val="0"/>
        <w:sz w:val="22"/>
      </w:rPr>
    </w:lvl>
    <w:lvl w:ilvl="2">
      <w:start w:val="1"/>
      <w:numFmt w:val="decimal"/>
      <w:pStyle w:val="AppendixHeading3"/>
      <w:isLgl/>
      <w:lvlText w:val="%1.%2.%3"/>
      <w:lvlJc w:val="left"/>
      <w:pPr>
        <w:tabs>
          <w:tab w:val="num" w:pos="992"/>
        </w:tabs>
        <w:ind w:left="992" w:hanging="992"/>
      </w:pPr>
      <w:rPr>
        <w:rFonts w:ascii="Arial" w:hAnsi="Arial"/>
        <w:b w:val="0"/>
        <w:i w:val="0"/>
        <w:sz w:val="22"/>
      </w:rPr>
    </w:lvl>
    <w:lvl w:ilvl="3">
      <w:start w:val="1"/>
      <w:numFmt w:val="decimal"/>
      <w:pStyle w:val="AppendixHeading4"/>
      <w:isLgl/>
      <w:lvlText w:val="%1.%2.%3.%4"/>
      <w:lvlJc w:val="left"/>
      <w:pPr>
        <w:tabs>
          <w:tab w:val="num" w:pos="1134"/>
        </w:tabs>
        <w:ind w:left="1134" w:hanging="1134"/>
      </w:pPr>
      <w:rPr>
        <w:rFonts w:ascii="Arial" w:hAnsi="Arial"/>
        <w:b w:val="0"/>
        <w:i w:val="0"/>
        <w:sz w:val="22"/>
      </w:rPr>
    </w:lvl>
    <w:lvl w:ilvl="4">
      <w:start w:val="1"/>
      <w:numFmt w:val="decimal"/>
      <w:isLgl/>
      <w:lvlText w:val="%1.%2.%3.%4.%5."/>
      <w:lvlJc w:val="left"/>
      <w:pPr>
        <w:tabs>
          <w:tab w:val="num" w:pos="0"/>
        </w:tabs>
        <w:ind w:left="2232" w:hanging="792"/>
      </w:pPr>
    </w:lvl>
    <w:lvl w:ilvl="5">
      <w:start w:val="1"/>
      <w:numFmt w:val="decimal"/>
      <w:isLgl/>
      <w:lvlText w:val="%1.%2.%3.%4.%5.%6."/>
      <w:lvlJc w:val="left"/>
      <w:pPr>
        <w:tabs>
          <w:tab w:val="num" w:pos="0"/>
        </w:tabs>
        <w:ind w:left="2736" w:hanging="936"/>
      </w:pPr>
    </w:lvl>
    <w:lvl w:ilvl="6">
      <w:start w:val="1"/>
      <w:numFmt w:val="decimal"/>
      <w:isLgl/>
      <w:lvlText w:val="%1.%2.%3.%4.%5.%6.%7."/>
      <w:lvlJc w:val="left"/>
      <w:pPr>
        <w:tabs>
          <w:tab w:val="num" w:pos="0"/>
        </w:tabs>
        <w:ind w:left="3240" w:hanging="1080"/>
      </w:pPr>
    </w:lvl>
    <w:lvl w:ilvl="7">
      <w:start w:val="1"/>
      <w:numFmt w:val="decimal"/>
      <w:isLgl/>
      <w:lvlText w:val="%1.%2.%3.%4.%5.%6.%7.%8."/>
      <w:lvlJc w:val="left"/>
      <w:pPr>
        <w:tabs>
          <w:tab w:val="num" w:pos="0"/>
        </w:tabs>
        <w:ind w:left="3744" w:hanging="1224"/>
      </w:pPr>
    </w:lvl>
    <w:lvl w:ilvl="8">
      <w:start w:val="1"/>
      <w:numFmt w:val="decimal"/>
      <w:isLgl/>
      <w:lvlText w:val="%1.%2.%3.%4.%5.%6.%7.%8.%9."/>
      <w:lvlJc w:val="left"/>
      <w:pPr>
        <w:tabs>
          <w:tab w:val="num" w:pos="0"/>
        </w:tabs>
        <w:ind w:left="4320" w:hanging="1440"/>
      </w:pPr>
    </w:lvl>
  </w:abstractNum>
  <w:abstractNum w:abstractNumId="8" w15:restartNumberingAfterBreak="0">
    <w:nsid w:val="34EE56A0"/>
    <w:multiLevelType w:val="multilevel"/>
    <w:tmpl w:val="09EE3B5A"/>
    <w:lvl w:ilvl="0">
      <w:start w:val="1"/>
      <w:numFmt w:val="decimal"/>
      <w:pStyle w:val="AnnexFigure"/>
      <w:isLgl/>
      <w:lvlText w:val="Figure %1"/>
      <w:lvlJc w:val="left"/>
      <w:pPr>
        <w:tabs>
          <w:tab w:val="num" w:pos="1701"/>
        </w:tabs>
        <w:ind w:left="1701" w:hanging="1701"/>
      </w:pPr>
      <w:rPr>
        <w:rFonts w:ascii="Arial" w:hAnsi="Arial"/>
        <w:b w:val="0"/>
        <w:i/>
        <w:sz w:val="22"/>
      </w:rPr>
    </w:lvl>
    <w:lvl w:ilvl="1">
      <w:start w:val="1"/>
      <w:numFmt w:val="lowerLetter"/>
      <w:isLgl/>
      <w:lvlText w:val="%2."/>
      <w:lvlJc w:val="left"/>
      <w:pPr>
        <w:tabs>
          <w:tab w:val="num" w:pos="1440"/>
        </w:tabs>
        <w:ind w:left="1440" w:hanging="360"/>
      </w:pPr>
    </w:lvl>
    <w:lvl w:ilvl="2">
      <w:start w:val="1"/>
      <w:numFmt w:val="lowerRoman"/>
      <w:isLgl/>
      <w:lvlText w:val="%3."/>
      <w:lvlJc w:val="right"/>
      <w:pPr>
        <w:tabs>
          <w:tab w:val="num" w:pos="2160"/>
        </w:tabs>
        <w:ind w:left="2160" w:hanging="180"/>
      </w:pPr>
    </w:lvl>
    <w:lvl w:ilvl="3">
      <w:start w:val="1"/>
      <w:numFmt w:val="decimal"/>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Roman"/>
      <w:isLgl/>
      <w:lvlText w:val="%6."/>
      <w:lvlJc w:val="right"/>
      <w:pPr>
        <w:tabs>
          <w:tab w:val="num" w:pos="4320"/>
        </w:tabs>
        <w:ind w:left="4320" w:hanging="180"/>
      </w:pPr>
    </w:lvl>
    <w:lvl w:ilvl="6">
      <w:start w:val="1"/>
      <w:numFmt w:val="decimal"/>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Roman"/>
      <w:isLgl/>
      <w:lvlText w:val="%9."/>
      <w:lvlJc w:val="right"/>
      <w:pPr>
        <w:tabs>
          <w:tab w:val="num" w:pos="6480"/>
        </w:tabs>
        <w:ind w:left="6480" w:hanging="180"/>
      </w:pPr>
    </w:lvl>
  </w:abstractNum>
  <w:abstractNum w:abstractNumId="9" w15:restartNumberingAfterBreak="0">
    <w:nsid w:val="351A629F"/>
    <w:multiLevelType w:val="multilevel"/>
    <w:tmpl w:val="84645D58"/>
    <w:lvl w:ilvl="0">
      <w:start w:val="1"/>
      <w:numFmt w:val="upperLetter"/>
      <w:pStyle w:val="Annex"/>
      <w:isLgl/>
      <w:lvlText w:val="ANNEX %1"/>
      <w:lvlJc w:val="left"/>
      <w:pPr>
        <w:tabs>
          <w:tab w:val="num" w:pos="0"/>
        </w:tabs>
        <w:ind w:left="360" w:hanging="360"/>
      </w:pPr>
      <w:rPr>
        <w:rFonts w:ascii="Times New Roman" w:hAnsi="Times New Roman" w:cs="Times New Roman"/>
        <w:b w:val="0"/>
        <w:bCs w:val="0"/>
        <w:i w:val="0"/>
        <w:iCs w:val="0"/>
        <w:caps w:val="0"/>
        <w:smallCaps w:val="0"/>
        <w:strike w:val="0"/>
        <w:dstrike w:val="0"/>
        <w:vanish w:val="0"/>
        <w:color w:val="000000"/>
        <w:spacing w:val="0"/>
        <w:position w:val="0"/>
        <w:sz w:val="0"/>
        <w:szCs w:val="0"/>
        <w:u w:val="none"/>
        <w:shd w:val="clear" w:color="auto" w:fill="000000"/>
        <w:vertAlign w:val="baseline"/>
        <w14:textOutline w14:w="0" w14:cap="rnd" w14:cmpd="sng" w14:algn="ctr">
          <w14:noFill/>
          <w14:prstDash w14:val="solid"/>
          <w14:bevel/>
        </w14:textOutline>
        <w14:ligatures w14:val="none"/>
      </w:rPr>
    </w:lvl>
    <w:lvl w:ilvl="1">
      <w:start w:val="1"/>
      <w:numFmt w:val="lowerLetter"/>
      <w:isLgl/>
      <w:lvlText w:val="%2."/>
      <w:lvlJc w:val="left"/>
      <w:pPr>
        <w:tabs>
          <w:tab w:val="num" w:pos="1440"/>
        </w:tabs>
        <w:ind w:left="1440" w:hanging="360"/>
      </w:pPr>
    </w:lvl>
    <w:lvl w:ilvl="2">
      <w:start w:val="1"/>
      <w:numFmt w:val="lowerRoman"/>
      <w:isLgl/>
      <w:lvlText w:val="%3."/>
      <w:lvlJc w:val="right"/>
      <w:pPr>
        <w:tabs>
          <w:tab w:val="num" w:pos="2160"/>
        </w:tabs>
        <w:ind w:left="2160" w:hanging="180"/>
      </w:pPr>
    </w:lvl>
    <w:lvl w:ilvl="3">
      <w:start w:val="1"/>
      <w:numFmt w:val="decimal"/>
      <w:isLgl/>
      <w:lvlText w:val="%4."/>
      <w:lvlJc w:val="left"/>
      <w:pPr>
        <w:tabs>
          <w:tab w:val="num" w:pos="2880"/>
        </w:tabs>
        <w:ind w:left="2880" w:hanging="360"/>
      </w:pPr>
    </w:lvl>
    <w:lvl w:ilvl="4">
      <w:start w:val="1"/>
      <w:numFmt w:val="lowerLetter"/>
      <w:isLgl/>
      <w:lvlText w:val="%5."/>
      <w:lvlJc w:val="left"/>
      <w:pPr>
        <w:tabs>
          <w:tab w:val="num" w:pos="3600"/>
        </w:tabs>
        <w:ind w:left="3600" w:hanging="360"/>
      </w:pPr>
    </w:lvl>
    <w:lvl w:ilvl="5">
      <w:start w:val="1"/>
      <w:numFmt w:val="lowerRoman"/>
      <w:isLgl/>
      <w:lvlText w:val="%6."/>
      <w:lvlJc w:val="right"/>
      <w:pPr>
        <w:tabs>
          <w:tab w:val="num" w:pos="4320"/>
        </w:tabs>
        <w:ind w:left="4320" w:hanging="180"/>
      </w:pPr>
    </w:lvl>
    <w:lvl w:ilvl="6">
      <w:start w:val="1"/>
      <w:numFmt w:val="decimal"/>
      <w:isLgl/>
      <w:lvlText w:val="%7."/>
      <w:lvlJc w:val="left"/>
      <w:pPr>
        <w:tabs>
          <w:tab w:val="num" w:pos="5040"/>
        </w:tabs>
        <w:ind w:left="5040" w:hanging="360"/>
      </w:pPr>
    </w:lvl>
    <w:lvl w:ilvl="7">
      <w:start w:val="1"/>
      <w:numFmt w:val="lowerLetter"/>
      <w:isLgl/>
      <w:lvlText w:val="%8."/>
      <w:lvlJc w:val="left"/>
      <w:pPr>
        <w:tabs>
          <w:tab w:val="num" w:pos="5760"/>
        </w:tabs>
        <w:ind w:left="5760" w:hanging="360"/>
      </w:pPr>
    </w:lvl>
    <w:lvl w:ilvl="8">
      <w:start w:val="1"/>
      <w:numFmt w:val="lowerRoman"/>
      <w:isLgl/>
      <w:lvlText w:val="%9."/>
      <w:lvlJc w:val="right"/>
      <w:pPr>
        <w:tabs>
          <w:tab w:val="num" w:pos="6480"/>
        </w:tabs>
        <w:ind w:left="6480" w:hanging="180"/>
      </w:pPr>
    </w:lvl>
  </w:abstractNum>
  <w:abstractNum w:abstractNumId="10" w15:restartNumberingAfterBreak="0">
    <w:nsid w:val="439E56F3"/>
    <w:multiLevelType w:val="multilevel"/>
    <w:tmpl w:val="C7F82DC6"/>
    <w:lvl w:ilvl="0">
      <w:start w:val="1"/>
      <w:numFmt w:val="bullet"/>
      <w:pStyle w:val="Bullet3"/>
      <w:isLgl/>
      <w:lvlText w:val=""/>
      <w:lvlJc w:val="left"/>
      <w:pPr>
        <w:tabs>
          <w:tab w:val="num" w:pos="0"/>
        </w:tabs>
        <w:ind w:left="720" w:hanging="360"/>
      </w:pPr>
      <w:rPr>
        <w:rFonts w:ascii="Wingdings" w:hAnsi="Wingdings" w:cs="Wingdings" w:hint="default"/>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abstractNum w:abstractNumId="11" w15:restartNumberingAfterBreak="0">
    <w:nsid w:val="47141769"/>
    <w:multiLevelType w:val="multilevel"/>
    <w:tmpl w:val="AF0CED40"/>
    <w:lvl w:ilvl="0">
      <w:start w:val="1"/>
      <w:numFmt w:val="decimal"/>
      <w:pStyle w:val="Heading1"/>
      <w:isLgl/>
      <w:lvlText w:val="%1"/>
      <w:lvlJc w:val="left"/>
      <w:pPr>
        <w:tabs>
          <w:tab w:val="num" w:pos="567"/>
        </w:tabs>
        <w:ind w:left="567" w:hanging="567"/>
      </w:pPr>
    </w:lvl>
    <w:lvl w:ilvl="1">
      <w:start w:val="1"/>
      <w:numFmt w:val="decimal"/>
      <w:pStyle w:val="Heading2"/>
      <w:isLgl/>
      <w:lvlText w:val="%1.%2"/>
      <w:lvlJc w:val="left"/>
      <w:pPr>
        <w:tabs>
          <w:tab w:val="num" w:pos="851"/>
        </w:tabs>
        <w:ind w:left="851" w:hanging="851"/>
      </w:pPr>
    </w:lvl>
    <w:lvl w:ilvl="2">
      <w:start w:val="1"/>
      <w:numFmt w:val="decimal"/>
      <w:pStyle w:val="Heading3"/>
      <w:isLgl/>
      <w:lvlText w:val="%1.%2.%3"/>
      <w:lvlJc w:val="left"/>
      <w:pPr>
        <w:tabs>
          <w:tab w:val="num" w:pos="992"/>
        </w:tabs>
        <w:ind w:left="992" w:hanging="992"/>
      </w:pPr>
    </w:lvl>
    <w:lvl w:ilvl="3">
      <w:start w:val="1"/>
      <w:numFmt w:val="decimal"/>
      <w:pStyle w:val="Heading4"/>
      <w:isLgl/>
      <w:lvlText w:val="%1.%2.%3.%4"/>
      <w:lvlJc w:val="left"/>
      <w:pPr>
        <w:tabs>
          <w:tab w:val="num" w:pos="1134"/>
        </w:tabs>
        <w:ind w:left="1134" w:hanging="1134"/>
      </w:pPr>
    </w:lvl>
    <w:lvl w:ilvl="4">
      <w:start w:val="1"/>
      <w:numFmt w:val="decimal"/>
      <w:pStyle w:val="Heading5"/>
      <w:isLgl/>
      <w:lvlText w:val="%1.%2.%3.%4.%5"/>
      <w:lvlJc w:val="left"/>
      <w:pPr>
        <w:tabs>
          <w:tab w:val="num" w:pos="1008"/>
        </w:tabs>
        <w:ind w:left="1008" w:hanging="1008"/>
      </w:pPr>
    </w:lvl>
    <w:lvl w:ilvl="5">
      <w:start w:val="1"/>
      <w:numFmt w:val="decimal"/>
      <w:pStyle w:val="Heading6"/>
      <w:isLgl/>
      <w:lvlText w:val="%1.%2.%3.%4.%5.%6"/>
      <w:lvlJc w:val="left"/>
      <w:pPr>
        <w:tabs>
          <w:tab w:val="num" w:pos="1152"/>
        </w:tabs>
        <w:ind w:left="1152" w:hanging="1152"/>
      </w:pPr>
    </w:lvl>
    <w:lvl w:ilvl="6">
      <w:start w:val="1"/>
      <w:numFmt w:val="decimal"/>
      <w:pStyle w:val="Heading7"/>
      <w:isLgl/>
      <w:lvlText w:val="%1.%2.%3.%4.%5.%6.%7"/>
      <w:lvlJc w:val="left"/>
      <w:pPr>
        <w:tabs>
          <w:tab w:val="num" w:pos="1296"/>
        </w:tabs>
        <w:ind w:left="1296" w:hanging="1296"/>
      </w:pPr>
    </w:lvl>
    <w:lvl w:ilvl="7">
      <w:start w:val="1"/>
      <w:numFmt w:val="decimal"/>
      <w:pStyle w:val="Heading8"/>
      <w:isLgl/>
      <w:lvlText w:val="%1.%2.%3.%4.%5.%6.%7.%8"/>
      <w:lvlJc w:val="left"/>
      <w:pPr>
        <w:tabs>
          <w:tab w:val="num" w:pos="1440"/>
        </w:tabs>
        <w:ind w:left="1440" w:hanging="1440"/>
      </w:pPr>
    </w:lvl>
    <w:lvl w:ilvl="8">
      <w:start w:val="1"/>
      <w:numFmt w:val="decimal"/>
      <w:pStyle w:val="Heading9"/>
      <w:isLgl/>
      <w:lvlText w:val="%1.%2.%3.%4.%5.%6.%7.%8.%9"/>
      <w:lvlJc w:val="left"/>
      <w:pPr>
        <w:tabs>
          <w:tab w:val="num" w:pos="1584"/>
        </w:tabs>
        <w:ind w:left="1584" w:hanging="1584"/>
      </w:pPr>
    </w:lvl>
  </w:abstractNum>
  <w:abstractNum w:abstractNumId="12" w15:restartNumberingAfterBreak="0">
    <w:nsid w:val="4A0A152F"/>
    <w:multiLevelType w:val="multilevel"/>
    <w:tmpl w:val="D0EC7D9E"/>
    <w:lvl w:ilvl="0">
      <w:start w:val="1"/>
      <w:numFmt w:val="decimal"/>
      <w:pStyle w:val="Figure"/>
      <w:isLgl/>
      <w:lvlText w:val="Figure %1"/>
      <w:lvlJc w:val="left"/>
      <w:pPr>
        <w:tabs>
          <w:tab w:val="num" w:pos="1134"/>
        </w:tabs>
        <w:ind w:left="1134" w:hanging="1134"/>
      </w:pPr>
      <w:rPr>
        <w:rFonts w:ascii="Arial" w:hAnsi="Arial"/>
        <w:b w:val="0"/>
        <w:i/>
        <w:sz w:val="22"/>
      </w:rPr>
    </w:lvl>
    <w:lvl w:ilvl="1">
      <w:numFmt w:val="bullet"/>
      <w:isLgl/>
      <w:lvlText w:val=""/>
      <w:lvlJc w:val="left"/>
      <w:pPr>
        <w:tabs>
          <w:tab w:val="num" w:pos="0"/>
        </w:tabs>
        <w:ind w:left="0" w:firstLine="0"/>
      </w:pPr>
      <w:rPr>
        <w:rFonts w:ascii="OpenSymbol" w:hAnsi="OpenSymbol" w:cs="OpenSymbol" w:hint="default"/>
      </w:rPr>
    </w:lvl>
    <w:lvl w:ilvl="2">
      <w:numFmt w:val="bullet"/>
      <w:isLgl/>
      <w:lvlText w:val=""/>
      <w:lvlJc w:val="left"/>
      <w:pPr>
        <w:tabs>
          <w:tab w:val="num" w:pos="0"/>
        </w:tabs>
        <w:ind w:left="0" w:firstLine="0"/>
      </w:pPr>
      <w:rPr>
        <w:rFonts w:ascii="OpenSymbol" w:hAnsi="OpenSymbol" w:cs="OpenSymbol" w:hint="default"/>
      </w:rPr>
    </w:lvl>
    <w:lvl w:ilvl="3">
      <w:numFmt w:val="bullet"/>
      <w:isLgl/>
      <w:lvlText w:val=""/>
      <w:lvlJc w:val="left"/>
      <w:pPr>
        <w:tabs>
          <w:tab w:val="num" w:pos="0"/>
        </w:tabs>
        <w:ind w:left="0" w:firstLine="0"/>
      </w:pPr>
      <w:rPr>
        <w:rFonts w:ascii="OpenSymbol" w:hAnsi="OpenSymbol" w:cs="OpenSymbol" w:hint="default"/>
      </w:rPr>
    </w:lvl>
    <w:lvl w:ilvl="4">
      <w:numFmt w:val="bullet"/>
      <w:isLgl/>
      <w:lvlText w:val=""/>
      <w:lvlJc w:val="left"/>
      <w:pPr>
        <w:tabs>
          <w:tab w:val="num" w:pos="0"/>
        </w:tabs>
        <w:ind w:left="0" w:firstLine="0"/>
      </w:pPr>
      <w:rPr>
        <w:rFonts w:ascii="OpenSymbol" w:hAnsi="OpenSymbol" w:cs="OpenSymbol" w:hint="default"/>
      </w:rPr>
    </w:lvl>
    <w:lvl w:ilvl="5">
      <w:numFmt w:val="bullet"/>
      <w:isLgl/>
      <w:lvlText w:val=""/>
      <w:lvlJc w:val="left"/>
      <w:pPr>
        <w:tabs>
          <w:tab w:val="num" w:pos="0"/>
        </w:tabs>
        <w:ind w:left="0" w:firstLine="0"/>
      </w:pPr>
      <w:rPr>
        <w:rFonts w:ascii="OpenSymbol" w:hAnsi="OpenSymbol" w:cs="OpenSymbol" w:hint="default"/>
      </w:rPr>
    </w:lvl>
    <w:lvl w:ilvl="6">
      <w:numFmt w:val="bullet"/>
      <w:isLgl/>
      <w:lvlText w:val=""/>
      <w:lvlJc w:val="left"/>
      <w:pPr>
        <w:tabs>
          <w:tab w:val="num" w:pos="0"/>
        </w:tabs>
        <w:ind w:left="0" w:firstLine="0"/>
      </w:pPr>
      <w:rPr>
        <w:rFonts w:ascii="OpenSymbol" w:hAnsi="OpenSymbol" w:cs="OpenSymbol" w:hint="default"/>
      </w:rPr>
    </w:lvl>
    <w:lvl w:ilvl="7">
      <w:numFmt w:val="bullet"/>
      <w:isLgl/>
      <w:lvlText w:val=""/>
      <w:lvlJc w:val="left"/>
      <w:pPr>
        <w:tabs>
          <w:tab w:val="num" w:pos="0"/>
        </w:tabs>
        <w:ind w:left="0" w:firstLine="0"/>
      </w:pPr>
      <w:rPr>
        <w:rFonts w:ascii="OpenSymbol" w:hAnsi="OpenSymbol" w:cs="OpenSymbol" w:hint="default"/>
      </w:rPr>
    </w:lvl>
    <w:lvl w:ilvl="8">
      <w:numFmt w:val="bullet"/>
      <w:isLgl/>
      <w:lvlText w:val=""/>
      <w:lvlJc w:val="left"/>
      <w:pPr>
        <w:tabs>
          <w:tab w:val="num" w:pos="0"/>
        </w:tabs>
        <w:ind w:left="0" w:firstLine="0"/>
      </w:pPr>
      <w:rPr>
        <w:rFonts w:ascii="OpenSymbol" w:hAnsi="OpenSymbol" w:cs="OpenSymbol" w:hint="default"/>
      </w:rPr>
    </w:lvl>
  </w:abstractNum>
  <w:abstractNum w:abstractNumId="13" w15:restartNumberingAfterBreak="0">
    <w:nsid w:val="4E682C09"/>
    <w:multiLevelType w:val="multilevel"/>
    <w:tmpl w:val="366647AE"/>
    <w:lvl w:ilvl="0">
      <w:start w:val="1"/>
      <w:numFmt w:val="bullet"/>
      <w:pStyle w:val="Bullet2"/>
      <w:isLgl/>
      <w:lvlText w:val="-"/>
      <w:lvlJc w:val="left"/>
      <w:pPr>
        <w:tabs>
          <w:tab w:val="num" w:pos="0"/>
        </w:tabs>
        <w:ind w:left="2421" w:hanging="360"/>
      </w:pPr>
      <w:rPr>
        <w:rFonts w:ascii="Arial" w:hAnsi="Arial" w:cs="Arial" w:hint="default"/>
      </w:rPr>
    </w:lvl>
    <w:lvl w:ilvl="1">
      <w:start w:val="1"/>
      <w:numFmt w:val="bullet"/>
      <w:isLgl/>
      <w:lvlText w:val="o"/>
      <w:lvlJc w:val="left"/>
      <w:pPr>
        <w:tabs>
          <w:tab w:val="num" w:pos="0"/>
        </w:tabs>
        <w:ind w:left="3141" w:hanging="360"/>
      </w:pPr>
      <w:rPr>
        <w:rFonts w:ascii="Courier New" w:hAnsi="Courier New" w:cs="Courier New" w:hint="default"/>
      </w:rPr>
    </w:lvl>
    <w:lvl w:ilvl="2">
      <w:start w:val="1"/>
      <w:numFmt w:val="bullet"/>
      <w:isLgl/>
      <w:lvlText w:val=""/>
      <w:lvlJc w:val="left"/>
      <w:pPr>
        <w:tabs>
          <w:tab w:val="num" w:pos="0"/>
        </w:tabs>
        <w:ind w:left="3861" w:hanging="360"/>
      </w:pPr>
      <w:rPr>
        <w:rFonts w:ascii="Wingdings" w:hAnsi="Wingdings" w:cs="Wingdings" w:hint="default"/>
      </w:rPr>
    </w:lvl>
    <w:lvl w:ilvl="3">
      <w:start w:val="1"/>
      <w:numFmt w:val="bullet"/>
      <w:isLgl/>
      <w:lvlText w:val=""/>
      <w:lvlJc w:val="left"/>
      <w:pPr>
        <w:tabs>
          <w:tab w:val="num" w:pos="0"/>
        </w:tabs>
        <w:ind w:left="4581" w:hanging="360"/>
      </w:pPr>
      <w:rPr>
        <w:rFonts w:ascii="Symbol" w:hAnsi="Symbol" w:cs="Symbol" w:hint="default"/>
      </w:rPr>
    </w:lvl>
    <w:lvl w:ilvl="4">
      <w:start w:val="1"/>
      <w:numFmt w:val="bullet"/>
      <w:isLgl/>
      <w:lvlText w:val="o"/>
      <w:lvlJc w:val="left"/>
      <w:pPr>
        <w:tabs>
          <w:tab w:val="num" w:pos="0"/>
        </w:tabs>
        <w:ind w:left="5301" w:hanging="360"/>
      </w:pPr>
      <w:rPr>
        <w:rFonts w:ascii="Courier New" w:hAnsi="Courier New" w:cs="Courier New" w:hint="default"/>
      </w:rPr>
    </w:lvl>
    <w:lvl w:ilvl="5">
      <w:start w:val="1"/>
      <w:numFmt w:val="bullet"/>
      <w:isLgl/>
      <w:lvlText w:val=""/>
      <w:lvlJc w:val="left"/>
      <w:pPr>
        <w:tabs>
          <w:tab w:val="num" w:pos="0"/>
        </w:tabs>
        <w:ind w:left="6021" w:hanging="360"/>
      </w:pPr>
      <w:rPr>
        <w:rFonts w:ascii="Wingdings" w:hAnsi="Wingdings" w:cs="Wingdings" w:hint="default"/>
      </w:rPr>
    </w:lvl>
    <w:lvl w:ilvl="6">
      <w:start w:val="1"/>
      <w:numFmt w:val="bullet"/>
      <w:isLgl/>
      <w:lvlText w:val=""/>
      <w:lvlJc w:val="left"/>
      <w:pPr>
        <w:tabs>
          <w:tab w:val="num" w:pos="0"/>
        </w:tabs>
        <w:ind w:left="6741" w:hanging="360"/>
      </w:pPr>
      <w:rPr>
        <w:rFonts w:ascii="Symbol" w:hAnsi="Symbol" w:cs="Symbol" w:hint="default"/>
      </w:rPr>
    </w:lvl>
    <w:lvl w:ilvl="7">
      <w:start w:val="1"/>
      <w:numFmt w:val="bullet"/>
      <w:isLgl/>
      <w:lvlText w:val="o"/>
      <w:lvlJc w:val="left"/>
      <w:pPr>
        <w:tabs>
          <w:tab w:val="num" w:pos="0"/>
        </w:tabs>
        <w:ind w:left="7461" w:hanging="360"/>
      </w:pPr>
      <w:rPr>
        <w:rFonts w:ascii="Courier New" w:hAnsi="Courier New" w:cs="Courier New" w:hint="default"/>
      </w:rPr>
    </w:lvl>
    <w:lvl w:ilvl="8">
      <w:start w:val="1"/>
      <w:numFmt w:val="bullet"/>
      <w:isLgl/>
      <w:lvlText w:val=""/>
      <w:lvlJc w:val="left"/>
      <w:pPr>
        <w:tabs>
          <w:tab w:val="num" w:pos="0"/>
        </w:tabs>
        <w:ind w:left="8181" w:hanging="360"/>
      </w:pPr>
      <w:rPr>
        <w:rFonts w:ascii="Wingdings" w:hAnsi="Wingdings" w:cs="Wingdings" w:hint="default"/>
      </w:rPr>
    </w:lvl>
  </w:abstractNum>
  <w:abstractNum w:abstractNumId="14" w15:restartNumberingAfterBreak="0">
    <w:nsid w:val="5A1E7FF5"/>
    <w:multiLevelType w:val="multilevel"/>
    <w:tmpl w:val="4168B564"/>
    <w:lvl w:ilvl="0">
      <w:start w:val="1"/>
      <w:numFmt w:val="decimal"/>
      <w:isLgl/>
      <w:lvlText w:val="%1."/>
      <w:lvlJc w:val="left"/>
      <w:pPr>
        <w:tabs>
          <w:tab w:val="num" w:pos="720"/>
        </w:tabs>
        <w:ind w:left="720" w:hanging="360"/>
      </w:pPr>
    </w:lvl>
    <w:lvl w:ilvl="1">
      <w:start w:val="1"/>
      <w:numFmt w:val="decimal"/>
      <w:isLgl/>
      <w:lvlText w:val="%2."/>
      <w:lvlJc w:val="left"/>
      <w:pPr>
        <w:tabs>
          <w:tab w:val="num" w:pos="1440"/>
        </w:tabs>
        <w:ind w:left="1440" w:hanging="360"/>
      </w:pPr>
    </w:lvl>
    <w:lvl w:ilvl="2">
      <w:start w:val="1"/>
      <w:numFmt w:val="decimal"/>
      <w:isLgl/>
      <w:lvlText w:val="%3."/>
      <w:lvlJc w:val="left"/>
      <w:pPr>
        <w:tabs>
          <w:tab w:val="num" w:pos="2160"/>
        </w:tabs>
        <w:ind w:left="2160" w:hanging="360"/>
      </w:pPr>
    </w:lvl>
    <w:lvl w:ilvl="3">
      <w:start w:val="1"/>
      <w:numFmt w:val="decimal"/>
      <w:isLgl/>
      <w:lvlText w:val="%4."/>
      <w:lvlJc w:val="left"/>
      <w:pPr>
        <w:tabs>
          <w:tab w:val="num" w:pos="2880"/>
        </w:tabs>
        <w:ind w:left="2880" w:hanging="360"/>
      </w:pPr>
    </w:lvl>
    <w:lvl w:ilvl="4">
      <w:start w:val="1"/>
      <w:numFmt w:val="decimal"/>
      <w:isLgl/>
      <w:lvlText w:val="%5."/>
      <w:lvlJc w:val="left"/>
      <w:pPr>
        <w:tabs>
          <w:tab w:val="num" w:pos="3600"/>
        </w:tabs>
        <w:ind w:left="3600" w:hanging="360"/>
      </w:pPr>
    </w:lvl>
    <w:lvl w:ilvl="5">
      <w:start w:val="1"/>
      <w:numFmt w:val="decimal"/>
      <w:isLgl/>
      <w:lvlText w:val="%6."/>
      <w:lvlJc w:val="left"/>
      <w:pPr>
        <w:tabs>
          <w:tab w:val="num" w:pos="4320"/>
        </w:tabs>
        <w:ind w:left="4320" w:hanging="360"/>
      </w:pPr>
    </w:lvl>
    <w:lvl w:ilvl="6">
      <w:start w:val="1"/>
      <w:numFmt w:val="decimal"/>
      <w:isLgl/>
      <w:lvlText w:val="%7."/>
      <w:lvlJc w:val="left"/>
      <w:pPr>
        <w:tabs>
          <w:tab w:val="num" w:pos="5040"/>
        </w:tabs>
        <w:ind w:left="5040" w:hanging="360"/>
      </w:pPr>
    </w:lvl>
    <w:lvl w:ilvl="7">
      <w:start w:val="1"/>
      <w:numFmt w:val="decimal"/>
      <w:isLgl/>
      <w:lvlText w:val="%8."/>
      <w:lvlJc w:val="left"/>
      <w:pPr>
        <w:tabs>
          <w:tab w:val="num" w:pos="5760"/>
        </w:tabs>
        <w:ind w:left="5760" w:hanging="360"/>
      </w:pPr>
    </w:lvl>
    <w:lvl w:ilvl="8">
      <w:start w:val="1"/>
      <w:numFmt w:val="decimal"/>
      <w:isLgl/>
      <w:lvlText w:val="%9."/>
      <w:lvlJc w:val="left"/>
      <w:pPr>
        <w:tabs>
          <w:tab w:val="num" w:pos="6480"/>
        </w:tabs>
        <w:ind w:left="6480" w:hanging="360"/>
      </w:pPr>
    </w:lvl>
  </w:abstractNum>
  <w:abstractNum w:abstractNumId="15" w15:restartNumberingAfterBreak="0">
    <w:nsid w:val="5B1F0DF7"/>
    <w:multiLevelType w:val="multilevel"/>
    <w:tmpl w:val="FCFAA2FA"/>
    <w:lvl w:ilvl="0">
      <w:start w:val="1"/>
      <w:numFmt w:val="decimal"/>
      <w:pStyle w:val="equation"/>
      <w:isLgl/>
      <w:lvlText w:val="(equation %1)"/>
      <w:lvlJc w:val="right"/>
      <w:pPr>
        <w:tabs>
          <w:tab w:val="num" w:pos="0"/>
        </w:tabs>
        <w:ind w:left="8180" w:hanging="360"/>
      </w:pPr>
      <w:rPr>
        <w:rFonts w:cs="Times New Roman"/>
        <w:b w:val="0"/>
        <w:bCs w:val="0"/>
        <w:i w:val="0"/>
        <w:iCs w:val="0"/>
        <w:caps w:val="0"/>
        <w:smallCaps w:val="0"/>
        <w:strike w:val="0"/>
        <w:dstrike w:val="0"/>
        <w:vanish w:val="0"/>
        <w:color w:val="000000"/>
        <w:spacing w:val="0"/>
        <w:position w:val="0"/>
        <w:sz w:val="20"/>
        <w:u w:val="none"/>
        <w:vertAlign w:val="baseline"/>
        <w14:textOutline w14:w="0" w14:cap="rnd" w14:cmpd="sng" w14:algn="ctr">
          <w14:noFill/>
          <w14:prstDash w14:val="solid"/>
          <w14:bevel/>
        </w14:textOutline>
      </w:rPr>
    </w:lvl>
    <w:lvl w:ilvl="1">
      <w:start w:val="1"/>
      <w:numFmt w:val="lowerLetter"/>
      <w:isLgl/>
      <w:lvlText w:val="%2."/>
      <w:lvlJc w:val="left"/>
      <w:pPr>
        <w:tabs>
          <w:tab w:val="num" w:pos="0"/>
        </w:tabs>
        <w:ind w:left="8900" w:hanging="360"/>
      </w:pPr>
    </w:lvl>
    <w:lvl w:ilvl="2">
      <w:start w:val="1"/>
      <w:numFmt w:val="lowerRoman"/>
      <w:isLgl/>
      <w:lvlText w:val="%3."/>
      <w:lvlJc w:val="right"/>
      <w:pPr>
        <w:tabs>
          <w:tab w:val="num" w:pos="0"/>
        </w:tabs>
        <w:ind w:left="9620" w:hanging="180"/>
      </w:pPr>
    </w:lvl>
    <w:lvl w:ilvl="3">
      <w:start w:val="1"/>
      <w:numFmt w:val="decimal"/>
      <w:isLgl/>
      <w:lvlText w:val="%4."/>
      <w:lvlJc w:val="left"/>
      <w:pPr>
        <w:tabs>
          <w:tab w:val="num" w:pos="0"/>
        </w:tabs>
        <w:ind w:left="10340" w:hanging="360"/>
      </w:pPr>
    </w:lvl>
    <w:lvl w:ilvl="4">
      <w:start w:val="1"/>
      <w:numFmt w:val="lowerLetter"/>
      <w:isLgl/>
      <w:lvlText w:val="%5."/>
      <w:lvlJc w:val="left"/>
      <w:pPr>
        <w:tabs>
          <w:tab w:val="num" w:pos="0"/>
        </w:tabs>
        <w:ind w:left="11060" w:hanging="360"/>
      </w:pPr>
    </w:lvl>
    <w:lvl w:ilvl="5">
      <w:start w:val="1"/>
      <w:numFmt w:val="lowerRoman"/>
      <w:isLgl/>
      <w:lvlText w:val="%6."/>
      <w:lvlJc w:val="right"/>
      <w:pPr>
        <w:tabs>
          <w:tab w:val="num" w:pos="0"/>
        </w:tabs>
        <w:ind w:left="11780" w:hanging="180"/>
      </w:pPr>
    </w:lvl>
    <w:lvl w:ilvl="6">
      <w:start w:val="1"/>
      <w:numFmt w:val="decimal"/>
      <w:isLgl/>
      <w:lvlText w:val="%7."/>
      <w:lvlJc w:val="left"/>
      <w:pPr>
        <w:tabs>
          <w:tab w:val="num" w:pos="0"/>
        </w:tabs>
        <w:ind w:left="12500" w:hanging="360"/>
      </w:pPr>
    </w:lvl>
    <w:lvl w:ilvl="7">
      <w:start w:val="1"/>
      <w:numFmt w:val="lowerLetter"/>
      <w:isLgl/>
      <w:lvlText w:val="%8."/>
      <w:lvlJc w:val="left"/>
      <w:pPr>
        <w:tabs>
          <w:tab w:val="num" w:pos="0"/>
        </w:tabs>
        <w:ind w:left="13220" w:hanging="360"/>
      </w:pPr>
    </w:lvl>
    <w:lvl w:ilvl="8">
      <w:start w:val="1"/>
      <w:numFmt w:val="lowerRoman"/>
      <w:isLgl/>
      <w:lvlText w:val="%9."/>
      <w:lvlJc w:val="right"/>
      <w:pPr>
        <w:tabs>
          <w:tab w:val="num" w:pos="0"/>
        </w:tabs>
        <w:ind w:left="13940" w:hanging="180"/>
      </w:pPr>
    </w:lvl>
  </w:abstractNum>
  <w:abstractNum w:abstractNumId="16" w15:restartNumberingAfterBreak="0">
    <w:nsid w:val="60E332BC"/>
    <w:multiLevelType w:val="multilevel"/>
    <w:tmpl w:val="24B0ED5E"/>
    <w:lvl w:ilvl="0">
      <w:start w:val="1"/>
      <w:numFmt w:val="decimal"/>
      <w:pStyle w:val="Appendix"/>
      <w:isLgl/>
      <w:lvlText w:val="APPENDIX %1"/>
      <w:lvlJc w:val="left"/>
      <w:pPr>
        <w:tabs>
          <w:tab w:val="num" w:pos="0"/>
        </w:tabs>
        <w:ind w:left="1701" w:hanging="1701"/>
      </w:pPr>
      <w:rPr>
        <w:rFonts w:ascii="Arial Bold" w:hAnsi="Arial Bold" w:cs="Times New Roman"/>
        <w:b/>
        <w:bCs/>
        <w:i w:val="0"/>
        <w:iCs w:val="0"/>
        <w:caps/>
        <w:strike w:val="0"/>
        <w:dstrike w:val="0"/>
        <w:vanish w:val="0"/>
        <w:color w:val="4F81BD" w:themeColor="accent1"/>
        <w:spacing w:val="0"/>
        <w:position w:val="0"/>
        <w:sz w:val="24"/>
        <w:szCs w:val="24"/>
        <w:u w:val="none"/>
        <w:vertAlign w:val="baseline"/>
        <w14:textOutline w14:w="0" w14:cap="rnd" w14:cmpd="sng" w14:algn="ctr">
          <w14:noFill/>
          <w14:prstDash w14:val="solid"/>
          <w14:bevel/>
        </w14:textOutline>
        <w14:ligatures w14:val="none"/>
      </w:rPr>
    </w:lvl>
    <w:lvl w:ilvl="1">
      <w:start w:val="1"/>
      <w:numFmt w:val="lowerLetter"/>
      <w:isLgl/>
      <w:lvlText w:val="%2."/>
      <w:lvlJc w:val="left"/>
      <w:pPr>
        <w:tabs>
          <w:tab w:val="num" w:pos="0"/>
        </w:tabs>
        <w:ind w:left="1440" w:hanging="360"/>
      </w:pPr>
    </w:lvl>
    <w:lvl w:ilvl="2">
      <w:start w:val="1"/>
      <w:numFmt w:val="lowerRoman"/>
      <w:isLgl/>
      <w:lvlText w:val="%3."/>
      <w:lvlJc w:val="right"/>
      <w:pPr>
        <w:tabs>
          <w:tab w:val="num" w:pos="0"/>
        </w:tabs>
        <w:ind w:left="2160" w:hanging="180"/>
      </w:pPr>
    </w:lvl>
    <w:lvl w:ilvl="3">
      <w:start w:val="1"/>
      <w:numFmt w:val="decimal"/>
      <w:isLgl/>
      <w:lvlText w:val="%4."/>
      <w:lvlJc w:val="left"/>
      <w:pPr>
        <w:tabs>
          <w:tab w:val="num" w:pos="0"/>
        </w:tabs>
        <w:ind w:left="2880" w:hanging="360"/>
      </w:pPr>
    </w:lvl>
    <w:lvl w:ilvl="4">
      <w:start w:val="1"/>
      <w:numFmt w:val="lowerLetter"/>
      <w:isLgl/>
      <w:lvlText w:val="%5."/>
      <w:lvlJc w:val="left"/>
      <w:pPr>
        <w:tabs>
          <w:tab w:val="num" w:pos="0"/>
        </w:tabs>
        <w:ind w:left="3600" w:hanging="360"/>
      </w:pPr>
    </w:lvl>
    <w:lvl w:ilvl="5">
      <w:start w:val="1"/>
      <w:numFmt w:val="lowerRoman"/>
      <w:isLgl/>
      <w:lvlText w:val="%6."/>
      <w:lvlJc w:val="right"/>
      <w:pPr>
        <w:tabs>
          <w:tab w:val="num" w:pos="0"/>
        </w:tabs>
        <w:ind w:left="4320" w:hanging="180"/>
      </w:pPr>
    </w:lvl>
    <w:lvl w:ilvl="6">
      <w:start w:val="1"/>
      <w:numFmt w:val="decimal"/>
      <w:isLgl/>
      <w:lvlText w:val="%7."/>
      <w:lvlJc w:val="left"/>
      <w:pPr>
        <w:tabs>
          <w:tab w:val="num" w:pos="0"/>
        </w:tabs>
        <w:ind w:left="5040" w:hanging="360"/>
      </w:pPr>
    </w:lvl>
    <w:lvl w:ilvl="7">
      <w:start w:val="1"/>
      <w:numFmt w:val="lowerLetter"/>
      <w:isLgl/>
      <w:lvlText w:val="%8."/>
      <w:lvlJc w:val="left"/>
      <w:pPr>
        <w:tabs>
          <w:tab w:val="num" w:pos="0"/>
        </w:tabs>
        <w:ind w:left="5760" w:hanging="360"/>
      </w:pPr>
    </w:lvl>
    <w:lvl w:ilvl="8">
      <w:start w:val="1"/>
      <w:numFmt w:val="lowerRoman"/>
      <w:isLgl/>
      <w:lvlText w:val="%9."/>
      <w:lvlJc w:val="right"/>
      <w:pPr>
        <w:tabs>
          <w:tab w:val="num" w:pos="0"/>
        </w:tabs>
        <w:ind w:left="6480" w:hanging="180"/>
      </w:pPr>
    </w:lvl>
  </w:abstractNum>
  <w:abstractNum w:abstractNumId="17" w15:restartNumberingAfterBreak="0">
    <w:nsid w:val="65D85380"/>
    <w:multiLevelType w:val="multilevel"/>
    <w:tmpl w:val="1FA0AFCA"/>
    <w:lvl w:ilvl="0">
      <w:start w:val="1"/>
      <w:numFmt w:val="bullet"/>
      <w:pStyle w:val="Bullet1"/>
      <w:isLgl/>
      <w:lvlText w:val=""/>
      <w:lvlJc w:val="left"/>
      <w:pPr>
        <w:tabs>
          <w:tab w:val="num" w:pos="720"/>
        </w:tabs>
        <w:ind w:left="720" w:hanging="360"/>
      </w:pPr>
      <w:rPr>
        <w:rFonts w:ascii="Symbol" w:hAnsi="Symbol" w:cs="Symbol" w:hint="default"/>
      </w:rPr>
    </w:lvl>
    <w:lvl w:ilvl="1">
      <w:start w:val="1"/>
      <w:numFmt w:val="bullet"/>
      <w:isLgl/>
      <w:lvlText w:val="o"/>
      <w:lvlJc w:val="left"/>
      <w:pPr>
        <w:tabs>
          <w:tab w:val="num" w:pos="1440"/>
        </w:tabs>
        <w:ind w:left="1440" w:hanging="360"/>
      </w:pPr>
      <w:rPr>
        <w:rFonts w:ascii="Courier New" w:hAnsi="Courier New" w:cs="Courier New" w:hint="default"/>
      </w:rPr>
    </w:lvl>
    <w:lvl w:ilvl="2">
      <w:start w:val="1"/>
      <w:numFmt w:val="bullet"/>
      <w:isLgl/>
      <w:lvlText w:val=""/>
      <w:lvlJc w:val="left"/>
      <w:pPr>
        <w:tabs>
          <w:tab w:val="num" w:pos="2160"/>
        </w:tabs>
        <w:ind w:left="2160" w:hanging="360"/>
      </w:pPr>
      <w:rPr>
        <w:rFonts w:ascii="Wingdings" w:hAnsi="Wingdings" w:cs="Wingdings" w:hint="default"/>
      </w:rPr>
    </w:lvl>
    <w:lvl w:ilvl="3">
      <w:start w:val="1"/>
      <w:numFmt w:val="bullet"/>
      <w:isLgl/>
      <w:lvlText w:val=""/>
      <w:lvlJc w:val="left"/>
      <w:pPr>
        <w:tabs>
          <w:tab w:val="num" w:pos="2880"/>
        </w:tabs>
        <w:ind w:left="2880" w:hanging="360"/>
      </w:pPr>
      <w:rPr>
        <w:rFonts w:ascii="Symbol" w:hAnsi="Symbol" w:cs="Symbol" w:hint="default"/>
      </w:rPr>
    </w:lvl>
    <w:lvl w:ilvl="4">
      <w:start w:val="1"/>
      <w:numFmt w:val="bullet"/>
      <w:isLgl/>
      <w:lvlText w:val="o"/>
      <w:lvlJc w:val="left"/>
      <w:pPr>
        <w:tabs>
          <w:tab w:val="num" w:pos="3600"/>
        </w:tabs>
        <w:ind w:left="3600" w:hanging="360"/>
      </w:pPr>
      <w:rPr>
        <w:rFonts w:ascii="Courier New" w:hAnsi="Courier New" w:cs="Courier New" w:hint="default"/>
      </w:rPr>
    </w:lvl>
    <w:lvl w:ilvl="5">
      <w:start w:val="1"/>
      <w:numFmt w:val="bullet"/>
      <w:isLgl/>
      <w:lvlText w:val=""/>
      <w:lvlJc w:val="left"/>
      <w:pPr>
        <w:tabs>
          <w:tab w:val="num" w:pos="4320"/>
        </w:tabs>
        <w:ind w:left="4320" w:hanging="360"/>
      </w:pPr>
      <w:rPr>
        <w:rFonts w:ascii="Wingdings" w:hAnsi="Wingdings" w:cs="Wingdings" w:hint="default"/>
      </w:rPr>
    </w:lvl>
    <w:lvl w:ilvl="6">
      <w:start w:val="1"/>
      <w:numFmt w:val="bullet"/>
      <w:isLgl/>
      <w:lvlText w:val=""/>
      <w:lvlJc w:val="left"/>
      <w:pPr>
        <w:tabs>
          <w:tab w:val="num" w:pos="5040"/>
        </w:tabs>
        <w:ind w:left="5040" w:hanging="360"/>
      </w:pPr>
      <w:rPr>
        <w:rFonts w:ascii="Symbol" w:hAnsi="Symbol" w:cs="Symbol" w:hint="default"/>
      </w:rPr>
    </w:lvl>
    <w:lvl w:ilvl="7">
      <w:start w:val="1"/>
      <w:numFmt w:val="bullet"/>
      <w:isLgl/>
      <w:lvlText w:val="o"/>
      <w:lvlJc w:val="left"/>
      <w:pPr>
        <w:tabs>
          <w:tab w:val="num" w:pos="5760"/>
        </w:tabs>
        <w:ind w:left="5760" w:hanging="360"/>
      </w:pPr>
      <w:rPr>
        <w:rFonts w:ascii="Courier New" w:hAnsi="Courier New" w:cs="Courier New" w:hint="default"/>
      </w:rPr>
    </w:lvl>
    <w:lvl w:ilvl="8">
      <w:start w:val="1"/>
      <w:numFmt w:val="bullet"/>
      <w:isLgl/>
      <w:lvlText w:val=""/>
      <w:lvlJc w:val="left"/>
      <w:pPr>
        <w:tabs>
          <w:tab w:val="num" w:pos="6480"/>
        </w:tabs>
        <w:ind w:left="6480" w:hanging="360"/>
      </w:pPr>
      <w:rPr>
        <w:rFonts w:ascii="Wingdings" w:hAnsi="Wingdings" w:cs="Wingdings" w:hint="default"/>
      </w:rPr>
    </w:lvl>
  </w:abstractNum>
  <w:abstractNum w:abstractNumId="18" w15:restartNumberingAfterBreak="0">
    <w:nsid w:val="7363637B"/>
    <w:multiLevelType w:val="multilevel"/>
    <w:tmpl w:val="7D361136"/>
    <w:lvl w:ilvl="0">
      <w:start w:val="1"/>
      <w:numFmt w:val="bullet"/>
      <w:isLgl/>
      <w:lvlText w:val=""/>
      <w:lvlJc w:val="left"/>
      <w:pPr>
        <w:tabs>
          <w:tab w:val="num" w:pos="0"/>
        </w:tabs>
        <w:ind w:left="720" w:hanging="360"/>
      </w:pPr>
      <w:rPr>
        <w:rFonts w:ascii="Symbol" w:hAnsi="Symbol" w:cs="Symbol" w:hint="default"/>
      </w:rPr>
    </w:lvl>
    <w:lvl w:ilvl="1">
      <w:start w:val="1"/>
      <w:numFmt w:val="bullet"/>
      <w:isLgl/>
      <w:lvlText w:val="o"/>
      <w:lvlJc w:val="left"/>
      <w:pPr>
        <w:tabs>
          <w:tab w:val="num" w:pos="0"/>
        </w:tabs>
        <w:ind w:left="1440" w:hanging="360"/>
      </w:pPr>
      <w:rPr>
        <w:rFonts w:ascii="Courier New" w:hAnsi="Courier New" w:cs="Courier New" w:hint="default"/>
      </w:rPr>
    </w:lvl>
    <w:lvl w:ilvl="2">
      <w:start w:val="1"/>
      <w:numFmt w:val="bullet"/>
      <w:isLgl/>
      <w:lvlText w:val=""/>
      <w:lvlJc w:val="left"/>
      <w:pPr>
        <w:tabs>
          <w:tab w:val="num" w:pos="0"/>
        </w:tabs>
        <w:ind w:left="2160" w:hanging="360"/>
      </w:pPr>
      <w:rPr>
        <w:rFonts w:ascii="Wingdings" w:hAnsi="Wingdings" w:cs="Wingdings" w:hint="default"/>
      </w:rPr>
    </w:lvl>
    <w:lvl w:ilvl="3">
      <w:start w:val="1"/>
      <w:numFmt w:val="bullet"/>
      <w:isLgl/>
      <w:lvlText w:val=""/>
      <w:lvlJc w:val="left"/>
      <w:pPr>
        <w:tabs>
          <w:tab w:val="num" w:pos="0"/>
        </w:tabs>
        <w:ind w:left="2880" w:hanging="360"/>
      </w:pPr>
      <w:rPr>
        <w:rFonts w:ascii="Symbol" w:hAnsi="Symbol" w:cs="Symbol" w:hint="default"/>
      </w:rPr>
    </w:lvl>
    <w:lvl w:ilvl="4">
      <w:start w:val="1"/>
      <w:numFmt w:val="bullet"/>
      <w:isLgl/>
      <w:lvlText w:val="o"/>
      <w:lvlJc w:val="left"/>
      <w:pPr>
        <w:tabs>
          <w:tab w:val="num" w:pos="0"/>
        </w:tabs>
        <w:ind w:left="3600" w:hanging="360"/>
      </w:pPr>
      <w:rPr>
        <w:rFonts w:ascii="Courier New" w:hAnsi="Courier New" w:cs="Courier New" w:hint="default"/>
      </w:rPr>
    </w:lvl>
    <w:lvl w:ilvl="5">
      <w:start w:val="1"/>
      <w:numFmt w:val="bullet"/>
      <w:isLgl/>
      <w:lvlText w:val=""/>
      <w:lvlJc w:val="left"/>
      <w:pPr>
        <w:tabs>
          <w:tab w:val="num" w:pos="0"/>
        </w:tabs>
        <w:ind w:left="4320" w:hanging="360"/>
      </w:pPr>
      <w:rPr>
        <w:rFonts w:ascii="Wingdings" w:hAnsi="Wingdings" w:cs="Wingdings" w:hint="default"/>
      </w:rPr>
    </w:lvl>
    <w:lvl w:ilvl="6">
      <w:start w:val="1"/>
      <w:numFmt w:val="bullet"/>
      <w:isLgl/>
      <w:lvlText w:val=""/>
      <w:lvlJc w:val="left"/>
      <w:pPr>
        <w:tabs>
          <w:tab w:val="num" w:pos="0"/>
        </w:tabs>
        <w:ind w:left="5040" w:hanging="360"/>
      </w:pPr>
      <w:rPr>
        <w:rFonts w:ascii="Symbol" w:hAnsi="Symbol" w:cs="Symbol" w:hint="default"/>
      </w:rPr>
    </w:lvl>
    <w:lvl w:ilvl="7">
      <w:start w:val="1"/>
      <w:numFmt w:val="bullet"/>
      <w:isLgl/>
      <w:lvlText w:val="o"/>
      <w:lvlJc w:val="left"/>
      <w:pPr>
        <w:tabs>
          <w:tab w:val="num" w:pos="0"/>
        </w:tabs>
        <w:ind w:left="5760" w:hanging="360"/>
      </w:pPr>
      <w:rPr>
        <w:rFonts w:ascii="Courier New" w:hAnsi="Courier New" w:cs="Courier New" w:hint="default"/>
      </w:rPr>
    </w:lvl>
    <w:lvl w:ilvl="8">
      <w:start w:val="1"/>
      <w:numFmt w:val="bullet"/>
      <w:isLgl/>
      <w:lvlText w:val=""/>
      <w:lvlJc w:val="left"/>
      <w:pPr>
        <w:tabs>
          <w:tab w:val="num" w:pos="0"/>
        </w:tabs>
        <w:ind w:left="6480" w:hanging="360"/>
      </w:pPr>
      <w:rPr>
        <w:rFonts w:ascii="Wingdings" w:hAnsi="Wingdings" w:cs="Wingdings" w:hint="default"/>
      </w:rPr>
    </w:lvl>
  </w:abstractNum>
  <w:num w:numId="1" w16cid:durableId="2098744662">
    <w:abstractNumId w:val="9"/>
  </w:num>
  <w:num w:numId="2" w16cid:durableId="848561355">
    <w:abstractNumId w:val="8"/>
  </w:num>
  <w:num w:numId="3" w16cid:durableId="875699854">
    <w:abstractNumId w:val="3"/>
  </w:num>
  <w:num w:numId="4" w16cid:durableId="1452284086">
    <w:abstractNumId w:val="1"/>
  </w:num>
  <w:num w:numId="5" w16cid:durableId="2061707169">
    <w:abstractNumId w:val="7"/>
  </w:num>
  <w:num w:numId="6" w16cid:durableId="1329288900">
    <w:abstractNumId w:val="17"/>
  </w:num>
  <w:num w:numId="7" w16cid:durableId="2012677665">
    <w:abstractNumId w:val="13"/>
  </w:num>
  <w:num w:numId="8" w16cid:durableId="1107122417">
    <w:abstractNumId w:val="12"/>
  </w:num>
  <w:num w:numId="9" w16cid:durableId="1481146288">
    <w:abstractNumId w:val="0"/>
  </w:num>
  <w:num w:numId="10" w16cid:durableId="1308588632">
    <w:abstractNumId w:val="4"/>
  </w:num>
  <w:num w:numId="11" w16cid:durableId="344939276">
    <w:abstractNumId w:val="5"/>
  </w:num>
  <w:num w:numId="12" w16cid:durableId="352003074">
    <w:abstractNumId w:val="15"/>
  </w:num>
  <w:num w:numId="13" w16cid:durableId="1358697849">
    <w:abstractNumId w:val="11"/>
  </w:num>
  <w:num w:numId="14" w16cid:durableId="1681620224">
    <w:abstractNumId w:val="10"/>
  </w:num>
  <w:num w:numId="15" w16cid:durableId="146745845">
    <w:abstractNumId w:val="2"/>
  </w:num>
  <w:num w:numId="16" w16cid:durableId="238515455">
    <w:abstractNumId w:val="16"/>
  </w:num>
  <w:num w:numId="17" w16cid:durableId="155269190">
    <w:abstractNumId w:val="14"/>
  </w:num>
  <w:num w:numId="18" w16cid:durableId="1597248307">
    <w:abstractNumId w:val="18"/>
  </w:num>
  <w:num w:numId="19" w16cid:durableId="1153260474">
    <w:abstractNumId w:val="6"/>
  </w:num>
  <w:num w:numId="20" w16cid:durableId="176483950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EFD"/>
    <w:rsid w:val="00076FF9"/>
    <w:rsid w:val="000921F6"/>
    <w:rsid w:val="000C26C1"/>
    <w:rsid w:val="00183117"/>
    <w:rsid w:val="001D2A17"/>
    <w:rsid w:val="001D6DB0"/>
    <w:rsid w:val="002241AF"/>
    <w:rsid w:val="002959B6"/>
    <w:rsid w:val="003421C4"/>
    <w:rsid w:val="003813C4"/>
    <w:rsid w:val="00384A81"/>
    <w:rsid w:val="003C73D5"/>
    <w:rsid w:val="00414B01"/>
    <w:rsid w:val="004D5487"/>
    <w:rsid w:val="00541000"/>
    <w:rsid w:val="00553AB5"/>
    <w:rsid w:val="00576462"/>
    <w:rsid w:val="006540B4"/>
    <w:rsid w:val="00800843"/>
    <w:rsid w:val="00812B58"/>
    <w:rsid w:val="008A68E7"/>
    <w:rsid w:val="0091780F"/>
    <w:rsid w:val="00940205"/>
    <w:rsid w:val="00A5592D"/>
    <w:rsid w:val="00A5641A"/>
    <w:rsid w:val="00A732CE"/>
    <w:rsid w:val="00B12860"/>
    <w:rsid w:val="00BF676A"/>
    <w:rsid w:val="00C25516"/>
    <w:rsid w:val="00C306CD"/>
    <w:rsid w:val="00C62EFD"/>
    <w:rsid w:val="00C91426"/>
    <w:rsid w:val="00CD44EF"/>
    <w:rsid w:val="00CD4683"/>
    <w:rsid w:val="00D82DDB"/>
    <w:rsid w:val="00D95275"/>
    <w:rsid w:val="00E27D71"/>
    <w:rsid w:val="00E811BF"/>
    <w:rsid w:val="00F72808"/>
    <w:rsid w:val="00FA5781"/>
    <w:rsid w:val="00FF4B88"/>
    <w:rsid w:val="02F0F59A"/>
    <w:rsid w:val="0656F5A7"/>
    <w:rsid w:val="0AB8DDC6"/>
    <w:rsid w:val="1A2B8C13"/>
    <w:rsid w:val="395550A7"/>
    <w:rsid w:val="4719C2D8"/>
    <w:rsid w:val="5CDD892F"/>
    <w:rsid w:val="5CF67336"/>
    <w:rsid w:val="5D9CBA1B"/>
    <w:rsid w:val="5DCAF445"/>
    <w:rsid w:val="604AD834"/>
    <w:rsid w:val="61DEF1C6"/>
    <w:rsid w:val="6227173C"/>
    <w:rsid w:val="68C8293C"/>
    <w:rsid w:val="6F22FBFA"/>
    <w:rsid w:val="72E15489"/>
    <w:rsid w:val="77C85E61"/>
    <w:rsid w:val="7A23374C"/>
    <w:rsid w:val="7ADF957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8C0DE"/>
  <w15:docId w15:val="{1878BB25-0409-4D5E-8DFE-F4B9FB82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3"/>
      </w:numPr>
      <w:spacing w:before="240" w:after="240"/>
      <w:outlineLvl w:val="0"/>
    </w:pPr>
    <w:rPr>
      <w:rFonts w:ascii="Calibri" w:hAnsi="Calibri"/>
      <w:b/>
      <w:caps/>
      <w:color w:val="0070C0"/>
      <w:sz w:val="24"/>
      <w:lang w:eastAsia="de-DE"/>
    </w:rPr>
  </w:style>
  <w:style w:type="paragraph" w:styleId="Heading2">
    <w:name w:val="heading 2"/>
    <w:basedOn w:val="Normal"/>
    <w:next w:val="BodyText"/>
    <w:link w:val="Heading2Char"/>
    <w:qFormat/>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oteChar">
    <w:name w:val="Quote Char"/>
    <w:basedOn w:val="DefaultParagraphFont"/>
    <w:link w:val="Quote"/>
    <w:uiPriority w:val="29"/>
    <w:qFormat/>
    <w:rPr>
      <w:i/>
      <w:iCs/>
      <w:color w:val="404040" w:themeColor="text1" w:themeTint="BF"/>
    </w:rPr>
  </w:style>
  <w:style w:type="character" w:styleId="IntenseEmphasis">
    <w:name w:val="Intense Emphasis"/>
    <w:basedOn w:val="DefaultParagraphFont"/>
    <w:uiPriority w:val="21"/>
    <w:qFormat/>
    <w:rPr>
      <w:i/>
      <w:iCs/>
      <w:color w:val="365F91" w:themeColor="accent1" w:themeShade="BF"/>
    </w:rPr>
  </w:style>
  <w:style w:type="character" w:customStyle="1" w:styleId="IntenseQuoteChar">
    <w:name w:val="Intense Quote Char"/>
    <w:basedOn w:val="DefaultParagraphFont"/>
    <w:link w:val="IntenseQuote"/>
    <w:uiPriority w:val="30"/>
    <w:qFormat/>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EndnoteTextChar">
    <w:name w:val="Endnote Text Char"/>
    <w:basedOn w:val="DefaultParagraphFont"/>
    <w:link w:val="EndnoteText"/>
    <w:uiPriority w:val="99"/>
    <w:semiHidden/>
    <w:qFormat/>
    <w:rPr>
      <w:sz w:val="20"/>
      <w:szCs w:val="20"/>
    </w:rPr>
  </w:style>
  <w:style w:type="character" w:customStyle="1" w:styleId="EndnoteCharacters">
    <w:name w:val="Endnote Characters"/>
    <w:basedOn w:val="DefaultParagraphFont"/>
    <w:uiPriority w:val="99"/>
    <w:semiHidden/>
    <w:unhideWhenUsed/>
    <w:qFormat/>
    <w:rPr>
      <w:vertAlign w:val="superscript"/>
    </w:rPr>
  </w:style>
  <w:style w:type="character" w:styleId="EndnoteReference">
    <w:name w:val="endnote reference"/>
    <w:rPr>
      <w:vertAlign w:val="superscript"/>
    </w:rPr>
  </w:style>
  <w:style w:type="character" w:styleId="FollowedHyperlink">
    <w:name w:val="FollowedHyperlink"/>
    <w:basedOn w:val="DefaultParagraphFont"/>
    <w:uiPriority w:val="99"/>
    <w:semiHidden/>
    <w:unhideWhenUsed/>
    <w:rPr>
      <w:color w:val="800080" w:themeColor="followedHyperlink"/>
      <w:u w:val="single"/>
    </w:rPr>
  </w:style>
  <w:style w:type="character" w:styleId="PlaceholderText">
    <w:name w:val="Placeholder Text"/>
    <w:basedOn w:val="DefaultParagraphFont"/>
    <w:uiPriority w:val="99"/>
    <w:semiHidden/>
    <w:qFormat/>
    <w:rPr>
      <w:color w:val="666666"/>
    </w:rPr>
  </w:style>
  <w:style w:type="character" w:customStyle="1" w:styleId="Heading1Char">
    <w:name w:val="Heading 1 Char"/>
    <w:link w:val="Heading1"/>
    <w:qFormat/>
    <w:rPr>
      <w:rFonts w:cs="Calibri"/>
      <w:b/>
      <w:caps/>
      <w:color w:val="0070C0"/>
      <w:sz w:val="24"/>
      <w:szCs w:val="22"/>
      <w:lang w:eastAsia="de-DE"/>
    </w:rPr>
  </w:style>
  <w:style w:type="character" w:customStyle="1" w:styleId="Heading2Char">
    <w:name w:val="Heading 2 Char"/>
    <w:link w:val="Heading2"/>
    <w:qFormat/>
    <w:rPr>
      <w:rFonts w:cs="Calibri"/>
      <w:b/>
      <w:color w:val="0070C0"/>
      <w:sz w:val="24"/>
      <w:szCs w:val="24"/>
    </w:rPr>
  </w:style>
  <w:style w:type="character" w:customStyle="1" w:styleId="BodyTextChar">
    <w:name w:val="Body Text Char"/>
    <w:link w:val="BodyText"/>
    <w:qFormat/>
    <w:rPr>
      <w:rFonts w:ascii="Arial" w:hAnsi="Arial" w:cs="Times New Roman"/>
      <w:szCs w:val="24"/>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character" w:styleId="Hyperlink">
    <w:name w:val="Hyperlink"/>
    <w:uiPriority w:val="99"/>
    <w:rPr>
      <w:position w:val="0"/>
      <w:sz w:val="20"/>
      <w:vertAlign w:val="baseline"/>
    </w:rPr>
  </w:style>
  <w:style w:type="character" w:styleId="PageNumber">
    <w:name w:val="page number"/>
    <w:basedOn w:val="DefaultParagraphFont"/>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Characters">
    <w:name w:val="Footnote Characters"/>
    <w:semiHidden/>
    <w:qFormat/>
    <w:rPr>
      <w:rFonts w:ascii="Arial" w:hAnsi="Arial"/>
      <w:sz w:val="16"/>
    </w:rPr>
  </w:style>
  <w:style w:type="character" w:styleId="FootnoteReference">
    <w:name w:val="footnote reference"/>
    <w:rPr>
      <w:rFonts w:ascii="Arial" w:hAnsi="Arial"/>
      <w:sz w:val="16"/>
      <w:vertAlign w:val="superscript"/>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sz w:val="32"/>
      <w:szCs w:val="32"/>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character" w:styleId="Strong">
    <w:name w:val="Strong"/>
    <w:basedOn w:val="DefaultParagraphFont"/>
    <w:uiPriority w:val="22"/>
    <w:qFormat/>
    <w:rPr>
      <w:b/>
      <w:bCs/>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qFormat/>
    <w:pPr>
      <w:spacing w:after="120"/>
      <w:jc w:val="both"/>
    </w:pPr>
  </w:style>
  <w:style w:type="paragraph" w:styleId="List">
    <w:name w:val="List"/>
    <w:basedOn w:val="BodyText"/>
    <w:rPr>
      <w:rFonts w:cs="Arial Unicode MS"/>
    </w:rPr>
  </w:style>
  <w:style w:type="paragraph" w:styleId="Caption">
    <w:name w:val="caption"/>
    <w:basedOn w:val="Normal"/>
    <w:next w:val="Normal"/>
    <w:uiPriority w:val="35"/>
    <w:unhideWhenUsed/>
    <w:qFormat/>
    <w:pPr>
      <w:spacing w:after="200"/>
    </w:pPr>
    <w:rPr>
      <w:i/>
      <w:iCs/>
      <w:color w:val="1F497D" w:themeColor="text2"/>
      <w:sz w:val="18"/>
      <w:szCs w:val="18"/>
    </w:rPr>
  </w:style>
  <w:style w:type="paragraph" w:customStyle="1" w:styleId="Index">
    <w:name w:val="Index"/>
    <w:basedOn w:val="Normal"/>
    <w:qFormat/>
    <w:pPr>
      <w:suppressLineNumbers/>
    </w:pPr>
    <w:rPr>
      <w:rFonts w:cs="Arial Unicode MS"/>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paragraph" w:styleId="NoSpacing">
    <w:name w:val="No Spacing"/>
    <w:basedOn w:val="Normal"/>
    <w:uiPriority w:val="1"/>
    <w:qFormat/>
  </w:style>
  <w:style w:type="paragraph" w:styleId="EndnoteText">
    <w:name w:val="endnote text"/>
    <w:basedOn w:val="Normal"/>
    <w:link w:val="EndnoteTextChar"/>
    <w:uiPriority w:val="99"/>
    <w:semiHidden/>
    <w:unhideWhenUsed/>
    <w:rPr>
      <w:sz w:val="20"/>
      <w:szCs w:val="20"/>
    </w:rPr>
  </w:style>
  <w:style w:type="paragraph" w:styleId="IndexHeading">
    <w:name w:val="index heading"/>
    <w:basedOn w:val="Heading"/>
  </w:style>
  <w:style w:type="paragraph" w:styleId="TOCHeading">
    <w:name w:val="TOC Heading"/>
    <w:uiPriority w:val="39"/>
    <w:unhideWhenUsed/>
    <w:qFormat/>
  </w:style>
  <w:style w:type="paragraph" w:customStyle="1" w:styleId="Annex">
    <w:name w:val="Annex"/>
    <w:basedOn w:val="Heading1"/>
    <w:next w:val="Normal"/>
    <w:qFormat/>
    <w:pPr>
      <w:numPr>
        <w:numId w:val="1"/>
      </w:numPr>
      <w:tabs>
        <w:tab w:val="left" w:pos="1701"/>
      </w:tabs>
      <w:jc w:val="both"/>
    </w:pPr>
    <w:rPr>
      <w:lang w:eastAsia="en-GB"/>
    </w:rPr>
  </w:style>
  <w:style w:type="paragraph" w:customStyle="1" w:styleId="AnnexFigure">
    <w:name w:val="Annex Figure"/>
    <w:basedOn w:val="Normal"/>
    <w:next w:val="Normal"/>
    <w:qFormat/>
    <w:pPr>
      <w:numPr>
        <w:numId w:val="2"/>
      </w:numPr>
      <w:spacing w:before="120" w:after="120"/>
      <w:jc w:val="center"/>
    </w:pPr>
    <w:rPr>
      <w:i/>
    </w:rPr>
  </w:style>
  <w:style w:type="paragraph" w:customStyle="1" w:styleId="AnnexHeading1">
    <w:name w:val="Annex Heading 1"/>
    <w:basedOn w:val="Normal"/>
    <w:next w:val="BodyText"/>
    <w:qFormat/>
    <w:pPr>
      <w:numPr>
        <w:numId w:val="3"/>
      </w:numPr>
      <w:spacing w:before="120" w:after="120"/>
    </w:pPr>
    <w:rPr>
      <w:rFonts w:cs="Arial"/>
      <w:b/>
      <w:caps/>
      <w:sz w:val="24"/>
    </w:rPr>
  </w:style>
  <w:style w:type="paragraph" w:customStyle="1" w:styleId="AnnexHeading2">
    <w:name w:val="Annex Heading 2"/>
    <w:basedOn w:val="Normal"/>
    <w:next w:val="BodyText"/>
    <w:qFormat/>
    <w:pPr>
      <w:numPr>
        <w:ilvl w:val="1"/>
        <w:numId w:val="3"/>
      </w:numPr>
      <w:spacing w:before="120" w:after="120"/>
    </w:pPr>
    <w:rPr>
      <w:rFonts w:cs="Arial"/>
      <w:b/>
    </w:rPr>
  </w:style>
  <w:style w:type="paragraph" w:customStyle="1" w:styleId="AnnexHeading3">
    <w:name w:val="Annex Heading 3"/>
    <w:basedOn w:val="Normal"/>
    <w:next w:val="Normal"/>
    <w:qFormat/>
    <w:pPr>
      <w:numPr>
        <w:ilvl w:val="2"/>
        <w:numId w:val="3"/>
      </w:numPr>
      <w:spacing w:before="120" w:after="120"/>
    </w:pPr>
    <w:rPr>
      <w:rFonts w:cs="Arial"/>
    </w:rPr>
  </w:style>
  <w:style w:type="paragraph" w:customStyle="1" w:styleId="AnnexHeading4">
    <w:name w:val="Annex Heading 4"/>
    <w:basedOn w:val="Normal"/>
    <w:next w:val="BodyText"/>
    <w:qFormat/>
    <w:pPr>
      <w:numPr>
        <w:ilvl w:val="3"/>
        <w:numId w:val="3"/>
      </w:numPr>
      <w:spacing w:before="120" w:after="120"/>
    </w:pPr>
    <w:rPr>
      <w:rFonts w:cs="Arial"/>
    </w:rPr>
  </w:style>
  <w:style w:type="paragraph" w:customStyle="1" w:styleId="AnnexTable">
    <w:name w:val="Annex Table"/>
    <w:basedOn w:val="Normal"/>
    <w:next w:val="Normal"/>
    <w:qFormat/>
    <w:pPr>
      <w:numPr>
        <w:numId w:val="4"/>
      </w:numPr>
      <w:tabs>
        <w:tab w:val="left" w:pos="1418"/>
      </w:tabs>
      <w:spacing w:before="120" w:after="120"/>
      <w:jc w:val="center"/>
    </w:pPr>
    <w:rPr>
      <w:i/>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pacing w:after="120"/>
      <w:ind w:left="1701"/>
      <w:jc w:val="both"/>
    </w:pPr>
    <w:rPr>
      <w:rFonts w:cs="Arial"/>
    </w:rPr>
  </w:style>
  <w:style w:type="paragraph" w:customStyle="1" w:styleId="Bullet3">
    <w:name w:val="Bullet 3"/>
    <w:basedOn w:val="Normal"/>
    <w:qFormat/>
    <w:pPr>
      <w:numPr>
        <w:numId w:val="14"/>
      </w:numPr>
      <w:tabs>
        <w:tab w:val="left" w:pos="2268"/>
      </w:tabs>
      <w:spacing w:after="60"/>
      <w:ind w:left="2268" w:hanging="567"/>
      <w:jc w:val="both"/>
    </w:pPr>
    <w:rPr>
      <w:rFonts w:cs="Arial"/>
      <w:sz w:val="20"/>
    </w:rPr>
  </w:style>
  <w:style w:type="paragraph" w:customStyle="1" w:styleId="Bullet3text">
    <w:name w:val="Bullet 3 text"/>
    <w:basedOn w:val="Normal"/>
    <w:qFormat/>
    <w:pPr>
      <w:spacing w:after="60"/>
      <w:ind w:left="2268"/>
    </w:pPr>
    <w:rPr>
      <w:rFonts w:cs="Arial"/>
      <w:sz w:val="20"/>
    </w:rPr>
  </w:style>
  <w:style w:type="paragraph" w:customStyle="1" w:styleId="Figure">
    <w:name w:val="Figure_#"/>
    <w:basedOn w:val="Normal"/>
    <w:next w:val="Normal"/>
    <w:qFormat/>
    <w:pPr>
      <w:numPr>
        <w:numId w:val="8"/>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pPr>
      <w:tabs>
        <w:tab w:val="center" w:pos="4820"/>
        <w:tab w:val="right" w:pos="9639"/>
      </w:tabs>
    </w:pPr>
  </w:style>
  <w:style w:type="paragraph" w:styleId="Header">
    <w:name w:val="header"/>
    <w:basedOn w:val="Normal"/>
    <w:link w:val="HeaderChar"/>
    <w:pPr>
      <w:tabs>
        <w:tab w:val="center" w:pos="4820"/>
        <w:tab w:val="right" w:pos="9639"/>
      </w:tabs>
    </w:pPr>
  </w:style>
  <w:style w:type="paragraph" w:customStyle="1" w:styleId="List1">
    <w:name w:val="List 1"/>
    <w:basedOn w:val="Normal"/>
    <w:qFormat/>
    <w:pPr>
      <w:numPr>
        <w:numId w:val="11"/>
      </w:numPr>
      <w:spacing w:after="120"/>
      <w:jc w:val="both"/>
    </w:pPr>
    <w:rPr>
      <w:rFonts w:eastAsia="MS Mincho"/>
      <w:lang w:eastAsia="ja-JP"/>
    </w:rPr>
  </w:style>
  <w:style w:type="paragraph" w:customStyle="1" w:styleId="List1indent2">
    <w:name w:val="List 1 indent 2"/>
    <w:basedOn w:val="Normal"/>
    <w:qFormat/>
    <w:pPr>
      <w:widowControl w:val="0"/>
      <w:numPr>
        <w:ilvl w:val="2"/>
        <w:numId w:val="11"/>
      </w:numPr>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0"/>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6">
    <w:name w:val="toc 6"/>
    <w:basedOn w:val="Normal"/>
    <w:next w:val="Normal"/>
    <w:semiHidden/>
    <w:pPr>
      <w:ind w:left="1100"/>
    </w:pPr>
    <w:rPr>
      <w:rFonts w:ascii="Times New Roman" w:eastAsia="Times New Roman" w:hAnsi="Times New Roman" w:cs="Times New Roman"/>
      <w:szCs w:val="24"/>
      <w:lang w:eastAsia="en-US"/>
    </w:rPr>
  </w:style>
  <w:style w:type="paragraph" w:styleId="TOC7">
    <w:name w:val="toc 7"/>
    <w:basedOn w:val="Normal"/>
    <w:next w:val="Normal"/>
    <w:semiHidden/>
    <w:pPr>
      <w:ind w:left="1200"/>
    </w:pPr>
    <w:rPr>
      <w:sz w:val="20"/>
      <w:szCs w:val="20"/>
    </w:rPr>
  </w:style>
  <w:style w:type="paragraph" w:styleId="TOC8">
    <w:name w:val="toc 8"/>
    <w:basedOn w:val="Normal"/>
    <w:next w:val="Normal"/>
    <w:semiHidden/>
    <w:pPr>
      <w:ind w:left="1440"/>
    </w:pPr>
    <w:rPr>
      <w:sz w:val="20"/>
      <w:szCs w:val="20"/>
    </w:rPr>
  </w:style>
  <w:style w:type="paragraph" w:styleId="TOC9">
    <w:name w:val="toc 9"/>
    <w:basedOn w:val="Normal"/>
    <w:next w:val="Normal"/>
    <w:semiHidden/>
    <w:pPr>
      <w:ind w:left="1680"/>
    </w:pPr>
    <w:rPr>
      <w:sz w:val="20"/>
      <w:szCs w:val="20"/>
    </w:rPr>
  </w:style>
  <w:style w:type="paragraph" w:styleId="BodyTextIndent">
    <w:name w:val="Body Text Indent"/>
    <w:basedOn w:val="Normal"/>
    <w:link w:val="BodyTextIndentChar"/>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FootnoteText">
    <w:name w:val="footnote text"/>
    <w:basedOn w:val="Normal"/>
    <w:link w:val="FootnoteTextChar"/>
    <w:semiHidden/>
    <w:rPr>
      <w:sz w:val="20"/>
      <w:szCs w:val="20"/>
    </w:rPr>
  </w:style>
  <w:style w:type="paragraph" w:styleId="Subtitle">
    <w:name w:val="Subtitle"/>
    <w:basedOn w:val="Normal"/>
    <w:link w:val="SubtitleChar"/>
    <w:qFormat/>
    <w:pPr>
      <w:spacing w:after="60"/>
      <w:jc w:val="center"/>
      <w:outlineLvl w:val="1"/>
    </w:pPr>
    <w:rPr>
      <w:rFonts w:cs="Arial"/>
    </w:rPr>
  </w:style>
  <w:style w:type="paragraph" w:styleId="Title">
    <w:name w:val="Title"/>
    <w:basedOn w:val="Normal"/>
    <w:link w:val="TitleChar"/>
    <w:qFormat/>
    <w:pPr>
      <w:spacing w:before="120" w:after="240"/>
      <w:jc w:val="center"/>
      <w:outlineLvl w:val="0"/>
    </w:pPr>
    <w:rPr>
      <w:rFonts w:cs="Arial"/>
      <w:b/>
      <w:bCs/>
      <w:sz w:val="32"/>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9"/>
      </w:numPr>
      <w:spacing w:after="120"/>
    </w:pPr>
    <w:rPr>
      <w:szCs w:val="20"/>
    </w:rPr>
  </w:style>
  <w:style w:type="paragraph" w:customStyle="1" w:styleId="AppendixHeading1">
    <w:name w:val="Appendix Heading 1"/>
    <w:basedOn w:val="Normal"/>
    <w:next w:val="BodyText"/>
    <w:qFormat/>
    <w:pPr>
      <w:numPr>
        <w:numId w:val="5"/>
      </w:numPr>
      <w:spacing w:before="120" w:after="120"/>
    </w:pPr>
    <w:rPr>
      <w:rFonts w:cs="Arial"/>
      <w:b/>
      <w:caps/>
      <w:sz w:val="24"/>
    </w:rPr>
  </w:style>
  <w:style w:type="paragraph" w:customStyle="1" w:styleId="AppendixHeading2">
    <w:name w:val="Appendix Heading 2"/>
    <w:basedOn w:val="Normal"/>
    <w:next w:val="BodyText"/>
    <w:qFormat/>
    <w:pPr>
      <w:numPr>
        <w:ilvl w:val="1"/>
        <w:numId w:val="5"/>
      </w:numPr>
      <w:spacing w:before="120" w:after="120"/>
    </w:pPr>
    <w:rPr>
      <w:rFonts w:cs="Arial"/>
      <w:b/>
    </w:rPr>
  </w:style>
  <w:style w:type="paragraph" w:customStyle="1" w:styleId="AppendixHeading3">
    <w:name w:val="Appendix Heading 3"/>
    <w:basedOn w:val="Normal"/>
    <w:next w:val="Normal"/>
    <w:qFormat/>
    <w:pPr>
      <w:numPr>
        <w:ilvl w:val="2"/>
        <w:numId w:val="5"/>
      </w:numPr>
      <w:spacing w:before="120" w:after="120"/>
    </w:pPr>
    <w:rPr>
      <w:rFonts w:cs="Arial"/>
    </w:rPr>
  </w:style>
  <w:style w:type="paragraph" w:customStyle="1" w:styleId="AppendixHeading4">
    <w:name w:val="Appendix Heading 4"/>
    <w:basedOn w:val="Normal"/>
    <w:next w:val="BodyText"/>
    <w:qFormat/>
    <w:pPr>
      <w:numPr>
        <w:ilvl w:val="3"/>
        <w:numId w:val="5"/>
      </w:numPr>
      <w:spacing w:before="120" w:after="120"/>
    </w:pPr>
    <w:rPr>
      <w:rFonts w:cs="Arial"/>
    </w:rPr>
  </w:style>
  <w:style w:type="paragraph" w:customStyle="1" w:styleId="equation">
    <w:name w:val="equation"/>
    <w:basedOn w:val="Normal"/>
    <w:next w:val="BodyText"/>
    <w:qFormat/>
    <w:pPr>
      <w:keepNext/>
      <w:numPr>
        <w:numId w:val="12"/>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NormalWeb">
    <w:name w:val="Normal (Web)"/>
    <w:basedOn w:val="Normal"/>
    <w:uiPriority w:val="99"/>
    <w:semiHidden/>
    <w:unhideWhenUsed/>
    <w:qFormat/>
    <w:pPr>
      <w:spacing w:beforeAutospacing="1" w:afterAutospacing="1"/>
    </w:pPr>
    <w:rPr>
      <w:rFonts w:ascii="Times New Roman" w:eastAsia="Times New Roman" w:hAnsi="Times New Roman" w:cs="Times New Roman"/>
      <w:sz w:val="24"/>
      <w:szCs w:val="24"/>
      <w:lang w:val="en-AU" w:eastAsia="en-AU"/>
    </w:rPr>
  </w:style>
  <w:style w:type="paragraph" w:customStyle="1" w:styleId="FrameContents">
    <w:name w:val="Frame Contents"/>
    <w:basedOn w:val="Normal"/>
    <w:qFormat/>
  </w:style>
  <w:style w:type="numbering" w:styleId="ArticleSection">
    <w:name w:val="Outline List 3"/>
    <w:qFormat/>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5F1" w:themeFill="accent1" w:themeFillTint="34"/>
      </w:tcPr>
    </w:tblStylePr>
    <w:tblStylePr w:type="band1Horz">
      <w:rPr>
        <w:sz w:val="22"/>
      </w:rPr>
      <w:tblPr/>
      <w:tcPr>
        <w:shd w:val="clear" w:color="FFFFFF"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FFFFFF"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FFFFFF" w:fill="DCE6F2" w:themeFill="accent1" w:themeFillTint="32"/>
      </w:tcPr>
    </w:tblStylePr>
    <w:tblStylePr w:type="band1Horz">
      <w:rPr>
        <w:sz w:val="22"/>
      </w:rPr>
      <w:tblPr/>
      <w:tcPr>
        <w:shd w:val="clear" w:color="FFFFFF"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FFFFFF"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FFFFF" w:fill="F2DCDC" w:themeFill="accent2" w:themeFillTint="32"/>
      </w:tcPr>
    </w:tblStylePr>
    <w:tblStylePr w:type="band1Horz">
      <w:rPr>
        <w:sz w:val="22"/>
      </w:rPr>
      <w:tblPr/>
      <w:tcPr>
        <w:shd w:val="clear" w:color="FFFFFF"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FFFFFF"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FFFFFF" w:fill="EAF1DC" w:themeFill="accent3" w:themeFillTint="34"/>
      </w:tcPr>
    </w:tblStylePr>
    <w:tblStylePr w:type="band1Horz">
      <w:rPr>
        <w:sz w:val="22"/>
      </w:rPr>
      <w:tblPr/>
      <w:tcPr>
        <w:shd w:val="clear" w:color="FFFFFF"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FFFFFF"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FFFFFF" w:fill="E5DFEC" w:themeFill="accent4" w:themeFillTint="34"/>
      </w:tcPr>
    </w:tblStylePr>
    <w:tblStylePr w:type="band1Horz">
      <w:rPr>
        <w:sz w:val="22"/>
      </w:rPr>
      <w:tblPr/>
      <w:tcPr>
        <w:shd w:val="clear" w:color="FFFFFF"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FFFFFF" w:fill="DAEEF3" w:themeFill="accent5" w:themeFillTint="34"/>
      </w:tcPr>
    </w:tblStylePr>
    <w:tblStylePr w:type="band1Horz">
      <w:rPr>
        <w:sz w:val="22"/>
      </w:rPr>
      <w:tblPr/>
      <w:tcPr>
        <w:shd w:val="clear" w:color="FFFFFF"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FFFFF" w:fill="FDE9D8" w:themeFill="accent6" w:themeFillTint="34"/>
      </w:tcPr>
    </w:tblStylePr>
    <w:tblStylePr w:type="band1Horz">
      <w:rPr>
        <w:sz w:val="22"/>
      </w:rPr>
      <w:tblPr/>
      <w:tcPr>
        <w:shd w:val="clear" w:color="FFFFFF"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F81BD" w:themeFill="accent1"/>
      </w:tcPr>
    </w:tblStylePr>
    <w:tblStylePr w:type="lastRow">
      <w:rPr>
        <w:b/>
        <w:sz w:val="22"/>
      </w:rPr>
      <w:tblPr/>
      <w:tcPr>
        <w:tcBorders>
          <w:top w:val="single" w:sz="4" w:space="0" w:color="FFFFFF" w:themeColor="light1"/>
        </w:tcBorders>
        <w:shd w:val="clear" w:color="FFFFFF" w:fill="4F81BD" w:themeFill="accent1"/>
      </w:tcPr>
    </w:tblStylePr>
    <w:tblStylePr w:type="firstCol">
      <w:rPr>
        <w:b/>
        <w:sz w:val="22"/>
      </w:rPr>
      <w:tblPr/>
      <w:tcPr>
        <w:shd w:val="clear" w:color="FFFFFF" w:fill="4F81BD" w:themeFill="accent1"/>
      </w:tcPr>
    </w:tblStylePr>
    <w:tblStylePr w:type="lastCol">
      <w:rPr>
        <w:b/>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C0504D" w:themeFill="accent2"/>
      </w:tcPr>
    </w:tblStylePr>
    <w:tblStylePr w:type="lastRow">
      <w:rPr>
        <w:b/>
        <w:sz w:val="22"/>
      </w:rPr>
      <w:tblPr/>
      <w:tcPr>
        <w:tcBorders>
          <w:top w:val="single" w:sz="4" w:space="0" w:color="FFFFFF" w:themeColor="light1"/>
        </w:tcBorders>
        <w:shd w:val="clear" w:color="FFFFFF" w:fill="C0504D" w:themeFill="accent2"/>
      </w:tcPr>
    </w:tblStylePr>
    <w:tblStylePr w:type="firstCol">
      <w:rPr>
        <w:b/>
        <w:sz w:val="22"/>
      </w:rPr>
      <w:tblPr/>
      <w:tcPr>
        <w:shd w:val="clear" w:color="FFFFFF" w:fill="C0504D" w:themeFill="accent2"/>
      </w:tcPr>
    </w:tblStylePr>
    <w:tblStylePr w:type="lastCol">
      <w:rPr>
        <w:b/>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9BBB59" w:themeFill="accent3"/>
      </w:tcPr>
    </w:tblStylePr>
    <w:tblStylePr w:type="lastRow">
      <w:rPr>
        <w:b/>
        <w:sz w:val="22"/>
      </w:rPr>
      <w:tblPr/>
      <w:tcPr>
        <w:tcBorders>
          <w:top w:val="single" w:sz="4" w:space="0" w:color="FFFFFF" w:themeColor="light1"/>
        </w:tcBorders>
        <w:shd w:val="clear" w:color="FFFFFF" w:fill="9BBB59" w:themeFill="accent3"/>
      </w:tcPr>
    </w:tblStylePr>
    <w:tblStylePr w:type="firstCol">
      <w:rPr>
        <w:b/>
        <w:sz w:val="22"/>
      </w:rPr>
      <w:tblPr/>
      <w:tcPr>
        <w:shd w:val="clear" w:color="FFFFFF" w:fill="9BBB59" w:themeFill="accent3"/>
      </w:tcPr>
    </w:tblStylePr>
    <w:tblStylePr w:type="lastCol">
      <w:rPr>
        <w:b/>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8064A2" w:themeFill="accent4"/>
      </w:tcPr>
    </w:tblStylePr>
    <w:tblStylePr w:type="lastRow">
      <w:rPr>
        <w:b/>
        <w:sz w:val="22"/>
      </w:rPr>
      <w:tblPr/>
      <w:tcPr>
        <w:tcBorders>
          <w:top w:val="single" w:sz="4" w:space="0" w:color="FFFFFF" w:themeColor="light1"/>
        </w:tcBorders>
        <w:shd w:val="clear" w:color="FFFFFF" w:fill="8064A2" w:themeFill="accent4"/>
      </w:tcPr>
    </w:tblStylePr>
    <w:tblStylePr w:type="firstCol">
      <w:rPr>
        <w:b/>
        <w:sz w:val="22"/>
      </w:rPr>
      <w:tblPr/>
      <w:tcPr>
        <w:shd w:val="clear" w:color="FFFFFF" w:fill="8064A2" w:themeFill="accent4"/>
      </w:tcPr>
    </w:tblStylePr>
    <w:tblStylePr w:type="lastCol">
      <w:rPr>
        <w:b/>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4BACC6" w:themeFill="accent5"/>
      </w:tcPr>
    </w:tblStylePr>
    <w:tblStylePr w:type="lastRow">
      <w:rPr>
        <w:b/>
        <w:sz w:val="22"/>
      </w:rPr>
      <w:tblPr/>
      <w:tcPr>
        <w:tcBorders>
          <w:top w:val="single" w:sz="4" w:space="0" w:color="FFFFFF" w:themeColor="light1"/>
        </w:tcBorders>
        <w:shd w:val="clear" w:color="FFFFFF" w:fill="4BACC6" w:themeFill="accent5"/>
      </w:tcPr>
    </w:tblStylePr>
    <w:tblStylePr w:type="firstCol">
      <w:rPr>
        <w:b/>
        <w:sz w:val="22"/>
      </w:rPr>
      <w:tblPr/>
      <w:tcPr>
        <w:shd w:val="clear" w:color="FFFFFF" w:fill="4BACC6" w:themeFill="accent5"/>
      </w:tcPr>
    </w:tblStylePr>
    <w:tblStylePr w:type="lastCol">
      <w:rPr>
        <w:b/>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FFFFF" w:fill="F79646" w:themeFill="accent6"/>
      </w:tcPr>
    </w:tblStylePr>
    <w:tblStylePr w:type="lastRow">
      <w:rPr>
        <w:b/>
        <w:sz w:val="22"/>
      </w:rPr>
      <w:tblPr/>
      <w:tcPr>
        <w:tcBorders>
          <w:top w:val="single" w:sz="4" w:space="0" w:color="FFFFFF" w:themeColor="light1"/>
        </w:tcBorders>
        <w:shd w:val="clear" w:color="FFFFFF" w:fill="F79646" w:themeFill="accent6"/>
      </w:tcPr>
    </w:tblStylePr>
    <w:tblStylePr w:type="firstCol">
      <w:rPr>
        <w:b/>
        <w:sz w:val="22"/>
      </w:rPr>
      <w:tblPr/>
      <w:tcPr>
        <w:shd w:val="clear" w:color="FFFFFF" w:fill="F79646" w:themeFill="accent6"/>
      </w:tcPr>
    </w:tblStylePr>
    <w:tblStylePr w:type="lastCol">
      <w:rPr>
        <w:b/>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color w:val="266779" w:themeColor="accent5" w:themeShade="95"/>
        <w:sz w:val="22"/>
      </w:rPr>
      <w:tblPr/>
      <w:tcPr>
        <w:shd w:val="clear" w:color="FFFFFF" w:fill="FDE9D8" w:themeFill="accent6" w:themeFillTint="34"/>
      </w:tcPr>
    </w:tblStylePr>
    <w:tblStylePr w:type="band2Horz">
      <w:rPr>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AE5F1" w:themeFill="accent1" w:themeFillTint="34"/>
      </w:tcPr>
    </w:tblStylePr>
    <w:tblStylePr w:type="band1Horz">
      <w:rPr>
        <w:color w:val="A6BFDD" w:themeColor="accent1" w:themeTint="80" w:themeShade="95"/>
        <w:sz w:val="22"/>
      </w:rPr>
      <w:tblPr/>
      <w:tcPr>
        <w:shd w:val="clear" w:color="FFFFFF" w:fill="DAE5F1" w:themeFill="accent1" w:themeFillTint="34"/>
      </w:tcPr>
    </w:tblStylePr>
    <w:tblStylePr w:type="band2Horz">
      <w:rPr>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F2DCDC" w:themeFill="accent2" w:themeFillTint="32"/>
      </w:tcPr>
    </w:tblStylePr>
    <w:tblStylePr w:type="band1Horz">
      <w:rPr>
        <w:color w:val="D99695" w:themeColor="accent2" w:themeTint="97" w:themeShade="95"/>
        <w:sz w:val="22"/>
      </w:rPr>
      <w:tblPr/>
      <w:tcPr>
        <w:shd w:val="clear" w:color="FFFFFF" w:fill="F2DCDC" w:themeFill="accent2" w:themeFillTint="32"/>
      </w:tcPr>
    </w:tblStylePr>
    <w:tblStylePr w:type="band2Horz">
      <w:rPr>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AF1DC" w:themeFill="accent3" w:themeFillTint="34"/>
      </w:tcPr>
    </w:tblStylePr>
    <w:tblStylePr w:type="band1Horz">
      <w:rPr>
        <w:color w:val="9ABB59" w:themeColor="accent3" w:themeTint="FE" w:themeShade="95"/>
        <w:sz w:val="22"/>
      </w:rPr>
      <w:tblPr/>
      <w:tcPr>
        <w:shd w:val="clear" w:color="FFFFFF" w:fill="EAF1DC" w:themeFill="accent3" w:themeFillTint="34"/>
      </w:tcPr>
    </w:tblStylePr>
    <w:tblStylePr w:type="band2Horz">
      <w:rPr>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E5DFEC" w:themeFill="accent4" w:themeFillTint="34"/>
      </w:tcPr>
    </w:tblStylePr>
    <w:tblStylePr w:type="band1Horz">
      <w:rPr>
        <w:color w:val="B2A1C6" w:themeColor="accent4" w:themeTint="9A" w:themeShade="95"/>
        <w:sz w:val="22"/>
      </w:rPr>
      <w:tblPr/>
      <w:tcPr>
        <w:shd w:val="clear" w:color="FFFFFF" w:fill="E5DFEC" w:themeFill="accent4" w:themeFillTint="34"/>
      </w:tcPr>
    </w:tblStylePr>
    <w:tblStylePr w:type="band2Horz">
      <w:rPr>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66779" w:themeColor="accent5"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AEEF3" w:themeFill="accent5" w:themeFillTint="34"/>
      </w:tcPr>
    </w:tblStylePr>
    <w:tblStylePr w:type="band1Horz">
      <w:rPr>
        <w:color w:val="266779" w:themeColor="accent5" w:themeShade="95"/>
        <w:sz w:val="22"/>
      </w:rPr>
      <w:tblPr/>
      <w:tcPr>
        <w:shd w:val="clear" w:color="FFFFFF" w:fill="DAEEF3" w:themeFill="accent5" w:themeFillTint="34"/>
      </w:tcPr>
    </w:tblStylePr>
    <w:tblStylePr w:type="band2Horz">
      <w:rPr>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B15407" w:themeColor="accent6"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9D8" w:themeFill="accent6" w:themeFillTint="34"/>
      </w:tcPr>
    </w:tblStylePr>
    <w:tblStylePr w:type="band1Horz">
      <w:rPr>
        <w:color w:val="B15407" w:themeColor="accent6" w:themeShade="95"/>
        <w:sz w:val="22"/>
      </w:rPr>
      <w:tblPr/>
      <w:tcPr>
        <w:shd w:val="clear" w:color="FFFFFF" w:fill="FDE9D8" w:themeFill="accent6" w:themeFillTint="34"/>
      </w:tcPr>
    </w:tblStylePr>
    <w:tblStylePr w:type="band2Horz">
      <w:rPr>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FFFFFF"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FFFFFF"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FFFFFF"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FFFFFF"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FFFFF"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FFFFFF"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2DFEE" w:themeFill="accent1" w:themeFillTint="40"/>
      </w:tcPr>
    </w:tblStylePr>
    <w:tblStylePr w:type="band1Horz">
      <w:rPr>
        <w:sz w:val="22"/>
      </w:rPr>
      <w:tblPr/>
      <w:tcPr>
        <w:shd w:val="clear" w:color="FFFFFF"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FFFFFF"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EFD2D2" w:themeFill="accent2" w:themeFillTint="40"/>
      </w:tcPr>
    </w:tblStylePr>
    <w:tblStylePr w:type="band1Horz">
      <w:rPr>
        <w:sz w:val="22"/>
      </w:rPr>
      <w:tblPr/>
      <w:tcPr>
        <w:shd w:val="clear" w:color="FFFFFF"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FFFFFF"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5EED5" w:themeFill="accent3" w:themeFillTint="40"/>
      </w:tcPr>
    </w:tblStylePr>
    <w:tblStylePr w:type="band1Horz">
      <w:rPr>
        <w:sz w:val="22"/>
      </w:rPr>
      <w:tblPr/>
      <w:tcPr>
        <w:shd w:val="clear" w:color="FFFFFF"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FFFFFF"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DFD8E7" w:themeFill="accent4" w:themeFillTint="40"/>
      </w:tcPr>
    </w:tblStylePr>
    <w:tblStylePr w:type="band1Horz">
      <w:rPr>
        <w:sz w:val="22"/>
      </w:rPr>
      <w:tblPr/>
      <w:tcPr>
        <w:shd w:val="clear" w:color="FFFFFF"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FFFFFF"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D1EAF0" w:themeFill="accent5" w:themeFillTint="40"/>
      </w:tcPr>
    </w:tblStylePr>
    <w:tblStylePr w:type="band1Horz">
      <w:rPr>
        <w:sz w:val="22"/>
      </w:rPr>
      <w:tblPr/>
      <w:tcPr>
        <w:shd w:val="clear" w:color="FFFFFF"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FFFFF"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FDE4D0" w:themeFill="accent6" w:themeFillTint="40"/>
      </w:tcPr>
    </w:tblStylePr>
    <w:tblStylePr w:type="band1Horz">
      <w:rPr>
        <w:sz w:val="22"/>
      </w:rPr>
      <w:tblPr/>
      <w:tcPr>
        <w:shd w:val="clear" w:color="FFFFFF"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FFFFFF"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FFFFFF"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FFFFFF"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FFFFFF"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FFFFF"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FFFFFF" w:fill="D2DFEE" w:themeFill="accent1" w:themeFillTint="40"/>
      </w:tcPr>
    </w:tblStylePr>
    <w:tblStylePr w:type="band1Horz">
      <w:rPr>
        <w:color w:val="2A4A71" w:themeColor="accent1" w:themeShade="95"/>
        <w:sz w:val="22"/>
      </w:rPr>
      <w:tblPr/>
      <w:tcPr>
        <w:shd w:val="clear" w:color="FFFFFF" w:fill="D2DFEE" w:themeFill="accent1" w:themeFillTint="40"/>
      </w:tcPr>
    </w:tblStylePr>
    <w:tblStylePr w:type="band2Horz">
      <w:rPr>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auto"/>
          <w:left w:val="none" w:sz="0" w:space="0" w:color="auto"/>
          <w:bottom w:val="single" w:sz="4" w:space="0" w:color="C0504D" w:themeColor="accent2"/>
          <w:right w:val="none" w:sz="0" w:space="0" w:color="auto"/>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auto"/>
          <w:left w:val="none" w:sz="0" w:space="0" w:color="auto"/>
          <w:bottom w:val="none" w:sz="0" w:space="0" w:color="auto"/>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auto"/>
          <w:left w:val="single" w:sz="4" w:space="0" w:color="C0504D" w:themeColor="accent2"/>
          <w:bottom w:val="none" w:sz="0" w:space="0" w:color="auto"/>
          <w:right w:val="none" w:sz="0" w:space="0" w:color="auto"/>
        </w:tcBorders>
        <w:shd w:val="clear" w:color="FFFFFF" w:fill="auto"/>
      </w:tcPr>
    </w:tblStylePr>
    <w:tblStylePr w:type="band1Vert">
      <w:tblPr/>
      <w:tcPr>
        <w:shd w:val="clear" w:color="FFFFFF" w:fill="EFD2D2" w:themeFill="accent2" w:themeFillTint="40"/>
      </w:tcPr>
    </w:tblStylePr>
    <w:tblStylePr w:type="band1Horz">
      <w:rPr>
        <w:color w:val="D99695" w:themeColor="accent2" w:themeTint="97" w:themeShade="95"/>
        <w:sz w:val="22"/>
      </w:rPr>
      <w:tblPr/>
      <w:tcPr>
        <w:shd w:val="clear" w:color="FFFFFF" w:fill="EFD2D2" w:themeFill="accent2" w:themeFillTint="40"/>
      </w:tcPr>
    </w:tblStylePr>
    <w:tblStylePr w:type="band2Horz">
      <w:rPr>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auto"/>
          <w:left w:val="none" w:sz="0" w:space="0" w:color="auto"/>
          <w:bottom w:val="single" w:sz="4" w:space="0" w:color="9BBB59" w:themeColor="accent3"/>
          <w:right w:val="none" w:sz="0" w:space="0" w:color="auto"/>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auto"/>
          <w:left w:val="none" w:sz="0" w:space="0" w:color="auto"/>
          <w:bottom w:val="none" w:sz="0" w:space="0" w:color="auto"/>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auto"/>
          <w:left w:val="single" w:sz="4" w:space="0" w:color="9BBB59" w:themeColor="accent3"/>
          <w:bottom w:val="none" w:sz="0" w:space="0" w:color="auto"/>
          <w:right w:val="none" w:sz="0" w:space="0" w:color="auto"/>
        </w:tcBorders>
        <w:shd w:val="clear" w:color="FFFFFF" w:fill="auto"/>
      </w:tcPr>
    </w:tblStylePr>
    <w:tblStylePr w:type="band1Vert">
      <w:tblPr/>
      <w:tcPr>
        <w:shd w:val="clear" w:color="FFFFFF" w:fill="E5EED5" w:themeFill="accent3" w:themeFillTint="40"/>
      </w:tcPr>
    </w:tblStylePr>
    <w:tblStylePr w:type="band1Horz">
      <w:rPr>
        <w:color w:val="C3D69B" w:themeColor="accent3" w:themeTint="98" w:themeShade="95"/>
        <w:sz w:val="22"/>
      </w:rPr>
      <w:tblPr/>
      <w:tcPr>
        <w:shd w:val="clear" w:color="FFFFFF" w:fill="E5EED5" w:themeFill="accent3" w:themeFillTint="40"/>
      </w:tcPr>
    </w:tblStylePr>
    <w:tblStylePr w:type="band2Horz">
      <w:rPr>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auto"/>
          <w:left w:val="none" w:sz="0" w:space="0" w:color="auto"/>
          <w:bottom w:val="single" w:sz="4" w:space="0" w:color="8064A2" w:themeColor="accent4"/>
          <w:right w:val="none" w:sz="0" w:space="0" w:color="auto"/>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auto"/>
          <w:left w:val="none" w:sz="0" w:space="0" w:color="auto"/>
          <w:bottom w:val="none" w:sz="0" w:space="0" w:color="auto"/>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auto"/>
          <w:left w:val="single" w:sz="4" w:space="0" w:color="8064A2" w:themeColor="accent4"/>
          <w:bottom w:val="none" w:sz="0" w:space="0" w:color="auto"/>
          <w:right w:val="none" w:sz="0" w:space="0" w:color="auto"/>
        </w:tcBorders>
        <w:shd w:val="clear" w:color="FFFFFF" w:fill="auto"/>
      </w:tcPr>
    </w:tblStylePr>
    <w:tblStylePr w:type="band1Vert">
      <w:tblPr/>
      <w:tcPr>
        <w:shd w:val="clear" w:color="FFFFFF" w:fill="DFD8E7" w:themeFill="accent4" w:themeFillTint="40"/>
      </w:tcPr>
    </w:tblStylePr>
    <w:tblStylePr w:type="band1Horz">
      <w:rPr>
        <w:color w:val="B2A1C6" w:themeColor="accent4" w:themeTint="9A" w:themeShade="95"/>
        <w:sz w:val="22"/>
      </w:rPr>
      <w:tblPr/>
      <w:tcPr>
        <w:shd w:val="clear" w:color="FFFFFF" w:fill="DFD8E7" w:themeFill="accent4" w:themeFillTint="40"/>
      </w:tcPr>
    </w:tblStylePr>
    <w:tblStylePr w:type="band2Horz">
      <w:rPr>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auto"/>
          <w:left w:val="none" w:sz="0" w:space="0" w:color="auto"/>
          <w:bottom w:val="single" w:sz="4" w:space="0" w:color="4BACC6" w:themeColor="accent5"/>
          <w:right w:val="none" w:sz="0" w:space="0" w:color="auto"/>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auto"/>
          <w:left w:val="none" w:sz="0" w:space="0" w:color="auto"/>
          <w:bottom w:val="none" w:sz="0" w:space="0" w:color="auto"/>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auto"/>
          <w:left w:val="single" w:sz="4" w:space="0" w:color="4BACC6" w:themeColor="accent5"/>
          <w:bottom w:val="none" w:sz="0" w:space="0" w:color="auto"/>
          <w:right w:val="none" w:sz="0" w:space="0" w:color="auto"/>
        </w:tcBorders>
        <w:shd w:val="clear" w:color="FFFFFF" w:fill="auto"/>
      </w:tcPr>
    </w:tblStylePr>
    <w:tblStylePr w:type="band1Vert">
      <w:tblPr/>
      <w:tcPr>
        <w:shd w:val="clear" w:color="FFFFFF" w:fill="D1EAF0" w:themeFill="accent5" w:themeFillTint="40"/>
      </w:tcPr>
    </w:tblStylePr>
    <w:tblStylePr w:type="band1Horz">
      <w:rPr>
        <w:color w:val="92CCDC" w:themeColor="accent5" w:themeTint="9A" w:themeShade="95"/>
        <w:sz w:val="22"/>
      </w:rPr>
      <w:tblPr/>
      <w:tcPr>
        <w:shd w:val="clear" w:color="FFFFFF" w:fill="D1EAF0" w:themeFill="accent5" w:themeFillTint="40"/>
      </w:tcPr>
    </w:tblStylePr>
    <w:tblStylePr w:type="band2Horz">
      <w:rPr>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auto"/>
          <w:left w:val="none" w:sz="0" w:space="0" w:color="auto"/>
          <w:bottom w:val="single" w:sz="4" w:space="0" w:color="F79646" w:themeColor="accent6"/>
          <w:right w:val="none" w:sz="0" w:space="0" w:color="auto"/>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auto"/>
          <w:left w:val="none" w:sz="0" w:space="0" w:color="auto"/>
          <w:bottom w:val="none" w:sz="0" w:space="0" w:color="auto"/>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auto"/>
          <w:left w:val="single" w:sz="4" w:space="0" w:color="F79646" w:themeColor="accent6"/>
          <w:bottom w:val="none" w:sz="0" w:space="0" w:color="auto"/>
          <w:right w:val="none" w:sz="0" w:space="0" w:color="auto"/>
        </w:tcBorders>
        <w:shd w:val="clear" w:color="FFFFFF" w:fill="auto"/>
      </w:tcPr>
    </w:tblStylePr>
    <w:tblStylePr w:type="band1Vert">
      <w:tblPr/>
      <w:tcPr>
        <w:shd w:val="clear" w:color="FFFFFF" w:fill="FDE4D0" w:themeFill="accent6" w:themeFillTint="40"/>
      </w:tcPr>
    </w:tblStylePr>
    <w:tblStylePr w:type="band1Horz">
      <w:rPr>
        <w:color w:val="FAC090" w:themeColor="accent6" w:themeTint="98" w:themeShade="95"/>
        <w:sz w:val="22"/>
      </w:rPr>
      <w:tblPr/>
      <w:tcPr>
        <w:shd w:val="clear" w:color="FFFFFF"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TableNormal"/>
    <w:uiPriority w:val="99"/>
    <w:tblPr>
      <w:tblStyleRowBandSize w:val="1"/>
      <w:tblStyleColBandSize w:val="1"/>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Lined-Accent1">
    <w:name w:val="Lined - Accent 1"/>
    <w:basedOn w:val="TableNormal"/>
    <w:uiPriority w:val="99"/>
    <w:tblPr>
      <w:tblStyleRowBandSize w:val="1"/>
      <w:tblStyleColBandSize w:val="1"/>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Lined-Accent2">
    <w:name w:val="Lined - Accent 2"/>
    <w:basedOn w:val="TableNormal"/>
    <w:uiPriority w:val="99"/>
    <w:tblPr>
      <w:tblStyleRowBandSize w:val="1"/>
      <w:tblStyleColBandSize w:val="1"/>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Lined-Accent3">
    <w:name w:val="Lined - Accent 3"/>
    <w:basedOn w:val="TableNormal"/>
    <w:uiPriority w:val="99"/>
    <w:tblPr>
      <w:tblStyleRowBandSize w:val="1"/>
      <w:tblStyleColBandSize w:val="1"/>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Lined-Accent4">
    <w:name w:val="Lined - Accent 4"/>
    <w:basedOn w:val="TableNormal"/>
    <w:uiPriority w:val="99"/>
    <w:tblPr>
      <w:tblStyleRowBandSize w:val="1"/>
      <w:tblStyleColBandSize w:val="1"/>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Lined-Accent5">
    <w:name w:val="Lined - Accent 5"/>
    <w:basedOn w:val="TableNormal"/>
    <w:uiPriority w:val="99"/>
    <w:tblPr>
      <w:tblStyleRowBandSize w:val="1"/>
      <w:tblStyleColBandSize w:val="1"/>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Lined-Accent6">
    <w:name w:val="Lined - Accent 6"/>
    <w:basedOn w:val="TableNormal"/>
    <w:uiPriority w:val="99"/>
    <w:tblPr>
      <w:tblStyleRowBandSize w:val="1"/>
      <w:tblStyleColBandSize w:val="1"/>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Lined-Accent">
    <w:name w:val="Bordered &amp; Lined - Accent"/>
    <w:basedOn w:val="TableNormal"/>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BorderedLined-Accent1">
    <w:name w:val="Bordered &amp; Lined -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FFFFFF" w:fill="5D8AC2" w:themeFill="accent1" w:themeFillTint="EA"/>
      </w:tcPr>
    </w:tblStylePr>
    <w:tblStylePr w:type="lastRow">
      <w:rPr>
        <w:sz w:val="22"/>
      </w:rPr>
      <w:tblPr/>
      <w:tcPr>
        <w:shd w:val="clear" w:color="FFFFFF" w:fill="5D8AC2" w:themeFill="accent1" w:themeFillTint="EA"/>
      </w:tcPr>
    </w:tblStylePr>
    <w:tblStylePr w:type="firstCol">
      <w:rPr>
        <w:sz w:val="22"/>
      </w:rPr>
      <w:tblPr/>
      <w:tcPr>
        <w:shd w:val="clear" w:color="FFFFFF" w:fill="5D8AC2" w:themeFill="accent1" w:themeFillTint="EA"/>
      </w:tcPr>
    </w:tblStylePr>
    <w:tblStylePr w:type="lastCol">
      <w:rPr>
        <w:sz w:val="22"/>
      </w:rPr>
      <w:tblPr/>
      <w:tcPr>
        <w:shd w:val="clear" w:color="FFFFFF" w:fill="5D8AC2" w:themeFill="accent1" w:themeFillTint="EA"/>
      </w:tcPr>
    </w:tblStylePr>
    <w:tblStylePr w:type="band1Vert">
      <w:rPr>
        <w:sz w:val="22"/>
      </w:rPr>
    </w:tblStylePr>
    <w:tblStylePr w:type="band2Vert">
      <w:rPr>
        <w:sz w:val="22"/>
      </w:rPr>
      <w:tblPr/>
      <w:tcPr>
        <w:shd w:val="clear" w:color="FFFFFF" w:fill="C7D7EA" w:themeFill="accent1" w:themeFillTint="50"/>
      </w:tcPr>
    </w:tblStylePr>
    <w:tblStylePr w:type="band1Horz">
      <w:rPr>
        <w:sz w:val="22"/>
      </w:rPr>
    </w:tblStylePr>
    <w:tblStylePr w:type="band2Horz">
      <w:rPr>
        <w:sz w:val="22"/>
      </w:rPr>
      <w:tblPr/>
      <w:tcPr>
        <w:shd w:val="clear" w:color="FFFFFF" w:fill="C7D7EA" w:themeFill="accent1" w:themeFillTint="50"/>
      </w:tcPr>
    </w:tblStylePr>
  </w:style>
  <w:style w:type="table" w:customStyle="1" w:styleId="BorderedLined-Accent2">
    <w:name w:val="Bordered &amp; Lined - Accent 2"/>
    <w:basedOn w:val="TableNormal"/>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FFFFFF" w:fill="D99695" w:themeFill="accent2" w:themeFillTint="97"/>
      </w:tcPr>
    </w:tblStylePr>
    <w:tblStylePr w:type="lastRow">
      <w:rPr>
        <w:sz w:val="22"/>
      </w:rPr>
      <w:tblPr/>
      <w:tcPr>
        <w:shd w:val="clear" w:color="FFFFFF" w:fill="D99695" w:themeFill="accent2" w:themeFillTint="97"/>
      </w:tcPr>
    </w:tblStylePr>
    <w:tblStylePr w:type="firstCol">
      <w:rPr>
        <w:sz w:val="22"/>
      </w:rPr>
      <w:tblPr/>
      <w:tcPr>
        <w:shd w:val="clear" w:color="FFFFFF" w:fill="D99695" w:themeFill="accent2" w:themeFillTint="97"/>
      </w:tcPr>
    </w:tblStylePr>
    <w:tblStylePr w:type="lastCol">
      <w:rPr>
        <w:sz w:val="22"/>
      </w:rPr>
      <w:tblPr/>
      <w:tcPr>
        <w:shd w:val="clear" w:color="FFFFFF" w:fill="D99695" w:themeFill="accent2" w:themeFillTint="97"/>
      </w:tcPr>
    </w:tblStylePr>
    <w:tblStylePr w:type="band1Vert">
      <w:rPr>
        <w:sz w:val="22"/>
      </w:rPr>
    </w:tblStylePr>
    <w:tblStylePr w:type="band2Vert">
      <w:rPr>
        <w:sz w:val="22"/>
      </w:rPr>
      <w:tblPr/>
      <w:tcPr>
        <w:shd w:val="clear" w:color="FFFFFF" w:fill="F2DCDC" w:themeFill="accent2" w:themeFillTint="32"/>
      </w:tcPr>
    </w:tblStylePr>
    <w:tblStylePr w:type="band1Horz">
      <w:rPr>
        <w:sz w:val="22"/>
      </w:rPr>
    </w:tblStylePr>
    <w:tblStylePr w:type="band2Horz">
      <w:rPr>
        <w:sz w:val="22"/>
      </w:rPr>
      <w:tblPr/>
      <w:tcPr>
        <w:shd w:val="clear" w:color="FFFFFF" w:fill="F2DCDC" w:themeFill="accent2" w:themeFillTint="32"/>
      </w:tcPr>
    </w:tblStylePr>
  </w:style>
  <w:style w:type="table" w:customStyle="1" w:styleId="BorderedLined-Accent3">
    <w:name w:val="Bordered &amp; Lined - Accent 3"/>
    <w:basedOn w:val="TableNormal"/>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FFFFFF" w:fill="9ABB59" w:themeFill="accent3" w:themeFillTint="FE"/>
      </w:tcPr>
    </w:tblStylePr>
    <w:tblStylePr w:type="lastRow">
      <w:rPr>
        <w:sz w:val="22"/>
      </w:rPr>
      <w:tblPr/>
      <w:tcPr>
        <w:shd w:val="clear" w:color="FFFFFF" w:fill="9ABB59" w:themeFill="accent3" w:themeFillTint="FE"/>
      </w:tcPr>
    </w:tblStylePr>
    <w:tblStylePr w:type="firstCol">
      <w:rPr>
        <w:sz w:val="22"/>
      </w:rPr>
      <w:tblPr/>
      <w:tcPr>
        <w:shd w:val="clear" w:color="FFFFFF" w:fill="9ABB59" w:themeFill="accent3" w:themeFillTint="FE"/>
      </w:tcPr>
    </w:tblStylePr>
    <w:tblStylePr w:type="lastCol">
      <w:rPr>
        <w:sz w:val="22"/>
      </w:rPr>
      <w:tblPr/>
      <w:tcPr>
        <w:shd w:val="clear" w:color="FFFFFF" w:fill="9ABB59" w:themeFill="accent3" w:themeFillTint="FE"/>
      </w:tcPr>
    </w:tblStylePr>
    <w:tblStylePr w:type="band1Vert">
      <w:rPr>
        <w:sz w:val="22"/>
      </w:rPr>
    </w:tblStylePr>
    <w:tblStylePr w:type="band2Vert">
      <w:rPr>
        <w:sz w:val="22"/>
      </w:rPr>
      <w:tblPr/>
      <w:tcPr>
        <w:shd w:val="clear" w:color="FFFFFF" w:fill="EAF1DC" w:themeFill="accent3" w:themeFillTint="34"/>
      </w:tcPr>
    </w:tblStylePr>
    <w:tblStylePr w:type="band1Horz">
      <w:rPr>
        <w:sz w:val="22"/>
      </w:rPr>
    </w:tblStylePr>
    <w:tblStylePr w:type="band2Horz">
      <w:rPr>
        <w:sz w:val="22"/>
      </w:rPr>
      <w:tblPr/>
      <w:tcPr>
        <w:shd w:val="clear" w:color="FFFFFF" w:fill="EAF1DC" w:themeFill="accent3" w:themeFillTint="34"/>
      </w:tcPr>
    </w:tblStylePr>
  </w:style>
  <w:style w:type="table" w:customStyle="1" w:styleId="BorderedLined-Accent4">
    <w:name w:val="Bordered &amp; Lined - Accent 4"/>
    <w:basedOn w:val="TableNormal"/>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FFFFFF" w:fill="B2A1C6" w:themeFill="accent4" w:themeFillTint="9A"/>
      </w:tcPr>
    </w:tblStylePr>
    <w:tblStylePr w:type="lastRow">
      <w:rPr>
        <w:sz w:val="22"/>
      </w:rPr>
      <w:tblPr/>
      <w:tcPr>
        <w:shd w:val="clear" w:color="FFFFFF" w:fill="B2A1C6" w:themeFill="accent4" w:themeFillTint="9A"/>
      </w:tcPr>
    </w:tblStylePr>
    <w:tblStylePr w:type="firstCol">
      <w:rPr>
        <w:sz w:val="22"/>
      </w:rPr>
      <w:tblPr/>
      <w:tcPr>
        <w:shd w:val="clear" w:color="FFFFFF" w:fill="B2A1C6" w:themeFill="accent4" w:themeFillTint="9A"/>
      </w:tcPr>
    </w:tblStylePr>
    <w:tblStylePr w:type="lastCol">
      <w:rPr>
        <w:sz w:val="22"/>
      </w:rPr>
      <w:tblPr/>
      <w:tcPr>
        <w:shd w:val="clear" w:color="FFFFFF" w:fill="B2A1C6" w:themeFill="accent4" w:themeFillTint="9A"/>
      </w:tcPr>
    </w:tblStylePr>
    <w:tblStylePr w:type="band1Vert">
      <w:rPr>
        <w:sz w:val="22"/>
      </w:rPr>
    </w:tblStylePr>
    <w:tblStylePr w:type="band2Vert">
      <w:rPr>
        <w:sz w:val="22"/>
      </w:rPr>
      <w:tblPr/>
      <w:tcPr>
        <w:shd w:val="clear" w:color="FFFFFF" w:fill="E5DFEC" w:themeFill="accent4" w:themeFillTint="34"/>
      </w:tcPr>
    </w:tblStylePr>
    <w:tblStylePr w:type="band1Horz">
      <w:rPr>
        <w:sz w:val="22"/>
      </w:rPr>
    </w:tblStylePr>
    <w:tblStylePr w:type="band2Horz">
      <w:rPr>
        <w:sz w:val="22"/>
      </w:rPr>
      <w:tblPr/>
      <w:tcPr>
        <w:shd w:val="clear" w:color="FFFFFF" w:fill="E5DFEC" w:themeFill="accent4" w:themeFillTint="34"/>
      </w:tcPr>
    </w:tblStylePr>
  </w:style>
  <w:style w:type="table" w:customStyle="1" w:styleId="BorderedLined-Accent5">
    <w:name w:val="Bordered &amp; Lined -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FFFFFF" w:fill="4BACC6" w:themeFill="accent5"/>
      </w:tcPr>
    </w:tblStylePr>
    <w:tblStylePr w:type="lastRow">
      <w:rPr>
        <w:sz w:val="22"/>
      </w:rPr>
      <w:tblPr/>
      <w:tcPr>
        <w:shd w:val="clear" w:color="FFFFFF" w:fill="4BACC6" w:themeFill="accent5"/>
      </w:tcPr>
    </w:tblStylePr>
    <w:tblStylePr w:type="firstCol">
      <w:rPr>
        <w:sz w:val="22"/>
      </w:rPr>
      <w:tblPr/>
      <w:tcPr>
        <w:shd w:val="clear" w:color="FFFFFF" w:fill="4BACC6" w:themeFill="accent5"/>
      </w:tcPr>
    </w:tblStylePr>
    <w:tblStylePr w:type="lastCol">
      <w:rPr>
        <w:sz w:val="22"/>
      </w:rPr>
      <w:tblPr/>
      <w:tcPr>
        <w:shd w:val="clear" w:color="FFFFFF" w:fill="4BACC6" w:themeFill="accent5"/>
      </w:tcPr>
    </w:tblStylePr>
    <w:tblStylePr w:type="band1Vert">
      <w:rPr>
        <w:sz w:val="22"/>
      </w:rPr>
    </w:tblStylePr>
    <w:tblStylePr w:type="band2Vert">
      <w:rPr>
        <w:sz w:val="22"/>
      </w:rPr>
      <w:tblPr/>
      <w:tcPr>
        <w:shd w:val="clear" w:color="FFFFFF" w:fill="DAEEF3" w:themeFill="accent5" w:themeFillTint="34"/>
      </w:tcPr>
    </w:tblStylePr>
    <w:tblStylePr w:type="band1Horz">
      <w:rPr>
        <w:sz w:val="22"/>
      </w:rPr>
    </w:tblStylePr>
    <w:tblStylePr w:type="band2Horz">
      <w:rPr>
        <w:sz w:val="22"/>
      </w:rPr>
      <w:tblPr/>
      <w:tcPr>
        <w:shd w:val="clear" w:color="FFFFFF" w:fill="DAEEF3" w:themeFill="accent5" w:themeFillTint="34"/>
      </w:tcPr>
    </w:tblStylePr>
  </w:style>
  <w:style w:type="table" w:customStyle="1" w:styleId="BorderedLined-Accent6">
    <w:name w:val="Bordered &amp; Lined -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FFFFF" w:fill="F79646" w:themeFill="accent6"/>
      </w:tcPr>
    </w:tblStylePr>
    <w:tblStylePr w:type="lastRow">
      <w:rPr>
        <w:sz w:val="22"/>
      </w:rPr>
      <w:tblPr/>
      <w:tcPr>
        <w:shd w:val="clear" w:color="FFFFFF" w:fill="F79646" w:themeFill="accent6"/>
      </w:tcPr>
    </w:tblStylePr>
    <w:tblStylePr w:type="firstCol">
      <w:rPr>
        <w:sz w:val="22"/>
      </w:rPr>
      <w:tblPr/>
      <w:tcPr>
        <w:shd w:val="clear" w:color="FFFFFF" w:fill="F79646" w:themeFill="accent6"/>
      </w:tcPr>
    </w:tblStylePr>
    <w:tblStylePr w:type="lastCol">
      <w:rPr>
        <w:sz w:val="22"/>
      </w:rPr>
      <w:tblPr/>
      <w:tcPr>
        <w:shd w:val="clear" w:color="FFFFFF" w:fill="F79646" w:themeFill="accent6"/>
      </w:tcPr>
    </w:tblStylePr>
    <w:tblStylePr w:type="band1Vert">
      <w:rPr>
        <w:sz w:val="22"/>
      </w:rPr>
    </w:tblStylePr>
    <w:tblStylePr w:type="band2Vert">
      <w:rPr>
        <w:sz w:val="22"/>
      </w:rPr>
      <w:tblPr/>
      <w:tcPr>
        <w:shd w:val="clear" w:color="FFFFFF" w:fill="FDE9D8" w:themeFill="accent6" w:themeFillTint="34"/>
      </w:tcPr>
    </w:tblStylePr>
    <w:tblStylePr w:type="band1Horz">
      <w:rPr>
        <w:sz w:val="22"/>
      </w:rPr>
    </w:tblStylePr>
    <w:tblStylePr w:type="band2Horz">
      <w:rPr>
        <w:sz w:val="22"/>
      </w:rPr>
      <w:tblPr/>
      <w:tcPr>
        <w:shd w:val="clear" w:color="FFFFFF"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A5592D"/>
    <w:pPr>
      <w:suppressAutoHyphens w:val="0"/>
    </w:pPr>
    <w:rPr>
      <w:rFonts w:ascii="Arial" w:hAnsi="Arial" w:cs="Calibri"/>
      <w:sz w:val="22"/>
      <w:szCs w:val="22"/>
    </w:rPr>
  </w:style>
  <w:style w:type="character" w:styleId="UnresolvedMention">
    <w:name w:val="Unresolved Mention"/>
    <w:basedOn w:val="DefaultParagraphFont"/>
    <w:uiPriority w:val="99"/>
    <w:semiHidden/>
    <w:unhideWhenUsed/>
    <w:rsid w:val="00A73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mcp-test-instan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iho.int/page/meetings/8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E4A790A-FEB3-4923-8D49-750B91FC2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1461</Words>
  <Characters>7685</Characters>
  <Application>Microsoft Office Word</Application>
  <DocSecurity>0</DocSecurity>
  <Lines>1097</Lines>
  <Paragraphs>703</Paragraphs>
  <ScaleCrop>false</ScaleCrop>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Alisa Nechyporuk</cp:lastModifiedBy>
  <cp:revision>24</cp:revision>
  <dcterms:created xsi:type="dcterms:W3CDTF">2025-07-28T19:53:00Z</dcterms:created>
  <dcterms:modified xsi:type="dcterms:W3CDTF">2025-09-02T11:54:00Z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Order">
    <vt:r8>10268900</vt:r8>
  </property>
  <property fmtid="{D5CDD505-2E9C-101B-9397-08002B2CF9AE}" pid="5" name="GrammarlyDocumentId">
    <vt:lpwstr>70ea9c99-b26a-4cf7-8214-e690f9070bad</vt:lpwstr>
  </property>
</Properties>
</file>